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78214" w14:textId="2E9D96DF" w:rsidR="00C328F4" w:rsidRPr="005345DF" w:rsidRDefault="001E6AF6" w:rsidP="008908FA">
      <w:pPr>
        <w:tabs>
          <w:tab w:val="left" w:pos="8010"/>
        </w:tabs>
        <w:rPr>
          <w:rFonts w:ascii="Open Sans" w:hAnsi="Open Sans" w:cs="Open Sans"/>
        </w:rPr>
      </w:pPr>
      <w:r w:rsidRPr="005345DF">
        <w:rPr>
          <w:rFonts w:ascii="Open Sans" w:hAnsi="Open Sans" w:cs="Open Sans"/>
          <w:noProof/>
          <w:sz w:val="20"/>
          <w:szCs w:val="18"/>
        </w:rPr>
        <w:drawing>
          <wp:anchor distT="0" distB="0" distL="114300" distR="114300" simplePos="0" relativeHeight="251661312" behindDoc="1" locked="0" layoutInCell="1" allowOverlap="1" wp14:anchorId="6EB1A69A" wp14:editId="76A5C0A0">
            <wp:simplePos x="0" y="0"/>
            <wp:positionH relativeFrom="margin">
              <wp:posOffset>-914400</wp:posOffset>
            </wp:positionH>
            <wp:positionV relativeFrom="margin">
              <wp:posOffset>-906780</wp:posOffset>
            </wp:positionV>
            <wp:extent cx="7562215" cy="10808970"/>
            <wp:effectExtent l="0" t="0" r="635" b="0"/>
            <wp:wrapNone/>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008908FA" w:rsidRPr="005345DF">
        <w:rPr>
          <w:rFonts w:ascii="Open Sans" w:hAnsi="Open Sans" w:cs="Open Sans"/>
          <w:noProof/>
        </w:rPr>
        <w:drawing>
          <wp:anchor distT="0" distB="0" distL="114300" distR="114300" simplePos="0" relativeHeight="251659264" behindDoc="1" locked="0" layoutInCell="1" allowOverlap="1" wp14:anchorId="59B11003" wp14:editId="3D5BD300">
            <wp:simplePos x="0" y="0"/>
            <wp:positionH relativeFrom="page">
              <wp:posOffset>0</wp:posOffset>
            </wp:positionH>
            <wp:positionV relativeFrom="page">
              <wp:posOffset>5080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B60371" w14:textId="2615DE26" w:rsidR="002674FC" w:rsidRPr="005345DF" w:rsidRDefault="002674FC">
      <w:pPr>
        <w:rPr>
          <w:rFonts w:ascii="Open Sans" w:hAnsi="Open Sans" w:cs="Open Sans"/>
        </w:rPr>
      </w:pPr>
    </w:p>
    <w:p w14:paraId="56AEFF82" w14:textId="7C9237D4" w:rsidR="002674FC" w:rsidRPr="005345DF" w:rsidRDefault="002674FC">
      <w:pPr>
        <w:rPr>
          <w:rFonts w:ascii="Open Sans" w:hAnsi="Open Sans" w:cs="Open Sans"/>
        </w:rPr>
      </w:pPr>
    </w:p>
    <w:p w14:paraId="128D0901" w14:textId="77777777" w:rsidR="004D15A6" w:rsidRPr="005345DF" w:rsidRDefault="002674FC" w:rsidP="004D15A6">
      <w:pPr>
        <w:rPr>
          <w:rFonts w:ascii="Open Sans" w:hAnsi="Open Sans" w:cs="Open Sans"/>
          <w:noProof/>
          <w:sz w:val="28"/>
          <w:szCs w:val="28"/>
        </w:rPr>
      </w:pPr>
      <w:r w:rsidRPr="005345DF">
        <w:rPr>
          <w:rFonts w:ascii="Open Sans" w:hAnsi="Open Sans" w:cs="Open Sans"/>
          <w:noProof/>
          <w:sz w:val="28"/>
          <w:szCs w:val="28"/>
        </w:rPr>
        <w:t xml:space="preserve">              </w:t>
      </w:r>
    </w:p>
    <w:p w14:paraId="479F189F" w14:textId="0996385F" w:rsidR="002674FC" w:rsidRPr="005345DF" w:rsidRDefault="002674FC" w:rsidP="006942B5">
      <w:pPr>
        <w:rPr>
          <w:rFonts w:ascii="Open Sans" w:hAnsi="Open Sans" w:cs="Open Sans"/>
        </w:rPr>
      </w:pPr>
    </w:p>
    <w:p w14:paraId="3D805A83" w14:textId="77777777" w:rsidR="00126F0B" w:rsidRPr="005345DF" w:rsidRDefault="00126F0B" w:rsidP="00126F0B">
      <w:pPr>
        <w:rPr>
          <w:rFonts w:ascii="Open Sans" w:hAnsi="Open Sans" w:cs="Open Sans"/>
        </w:rPr>
      </w:pPr>
    </w:p>
    <w:p w14:paraId="79D7CCF7" w14:textId="6045311A" w:rsidR="00126F0B" w:rsidRPr="005345DF" w:rsidRDefault="008908FA" w:rsidP="008908FA">
      <w:pPr>
        <w:tabs>
          <w:tab w:val="left" w:pos="1125"/>
          <w:tab w:val="left" w:pos="1185"/>
        </w:tabs>
        <w:rPr>
          <w:rFonts w:ascii="Open Sans" w:hAnsi="Open Sans" w:cs="Open Sans"/>
        </w:rPr>
      </w:pPr>
      <w:r w:rsidRPr="005345DF">
        <w:rPr>
          <w:rFonts w:ascii="Open Sans" w:hAnsi="Open Sans" w:cs="Open Sans"/>
        </w:rPr>
        <w:tab/>
      </w:r>
    </w:p>
    <w:p w14:paraId="285F4BBE" w14:textId="77777777" w:rsidR="008908FA" w:rsidRPr="005345DF" w:rsidRDefault="008908FA" w:rsidP="008908FA">
      <w:pPr>
        <w:tabs>
          <w:tab w:val="left" w:pos="1455"/>
        </w:tabs>
        <w:spacing w:after="0" w:line="240" w:lineRule="auto"/>
        <w:rPr>
          <w:rFonts w:ascii="Open Sans" w:hAnsi="Open Sans" w:cs="Open Sans"/>
          <w:b/>
          <w:bCs/>
          <w:color w:val="FFFFFF" w:themeColor="background1"/>
          <w:sz w:val="80"/>
          <w:szCs w:val="80"/>
        </w:rPr>
      </w:pPr>
    </w:p>
    <w:p w14:paraId="51DE5896" w14:textId="77777777" w:rsidR="008908FA" w:rsidRPr="005345DF" w:rsidRDefault="008908FA" w:rsidP="008908FA">
      <w:pPr>
        <w:tabs>
          <w:tab w:val="left" w:pos="1455"/>
        </w:tabs>
        <w:spacing w:after="0" w:line="240" w:lineRule="auto"/>
        <w:rPr>
          <w:rFonts w:ascii="Open Sans" w:hAnsi="Open Sans" w:cs="Open Sans"/>
          <w:b/>
          <w:bCs/>
          <w:color w:val="FFFFFF" w:themeColor="background1"/>
          <w:sz w:val="52"/>
          <w:szCs w:val="52"/>
        </w:rPr>
      </w:pPr>
    </w:p>
    <w:p w14:paraId="2BEA05F0" w14:textId="77777777" w:rsidR="008908FA" w:rsidRPr="005345DF" w:rsidRDefault="008908FA" w:rsidP="008908FA">
      <w:pPr>
        <w:tabs>
          <w:tab w:val="left" w:pos="1455"/>
        </w:tabs>
        <w:spacing w:after="0" w:line="240" w:lineRule="auto"/>
        <w:rPr>
          <w:rFonts w:ascii="Open Sans" w:hAnsi="Open Sans" w:cs="Open Sans"/>
          <w:b/>
          <w:bCs/>
          <w:color w:val="FFFFFF" w:themeColor="background1"/>
          <w:sz w:val="52"/>
          <w:szCs w:val="52"/>
        </w:rPr>
      </w:pPr>
    </w:p>
    <w:p w14:paraId="78DE5CEE" w14:textId="18251455" w:rsidR="008908FA" w:rsidRPr="005345DF" w:rsidRDefault="0074409F" w:rsidP="0074409F">
      <w:pPr>
        <w:ind w:left="-270"/>
        <w:jc w:val="center"/>
        <w:rPr>
          <w:rFonts w:ascii="Open Sans" w:eastAsia="Times New Roman" w:hAnsi="Open Sans" w:cs="Open Sans"/>
          <w:color w:val="FFFFFF" w:themeColor="background1"/>
          <w:kern w:val="0"/>
          <w:sz w:val="40"/>
          <w:szCs w:val="40"/>
          <w:lang w:val="en-GB" w:eastAsia="zh-CN"/>
          <w14:ligatures w14:val="none"/>
        </w:rPr>
      </w:pPr>
      <w:r w:rsidRPr="005345DF">
        <w:rPr>
          <w:rFonts w:ascii="Open Sans" w:hAnsi="Open Sans" w:cs="Open Sans"/>
          <w:b/>
          <w:bCs/>
          <w:color w:val="FFFFFF" w:themeColor="background1"/>
          <w:sz w:val="52"/>
          <w:szCs w:val="52"/>
        </w:rPr>
        <w:t>Annex 5.1 JARVIS OC2 SME Declaratio</w:t>
      </w:r>
      <w:r w:rsidR="00455C6B" w:rsidRPr="005345DF">
        <w:rPr>
          <w:rFonts w:ascii="Open Sans" w:hAnsi="Open Sans" w:cs="Open Sans"/>
          <w:b/>
          <w:bCs/>
          <w:color w:val="FFFFFF" w:themeColor="background1"/>
          <w:sz w:val="52"/>
          <w:szCs w:val="52"/>
        </w:rPr>
        <w:t>n: Co-Development</w:t>
      </w:r>
    </w:p>
    <w:p w14:paraId="0DBC6870" w14:textId="77777777" w:rsidR="00126F0B" w:rsidRPr="005345DF" w:rsidRDefault="00126F0B" w:rsidP="00126F0B">
      <w:pPr>
        <w:rPr>
          <w:rFonts w:ascii="Open Sans" w:hAnsi="Open Sans" w:cs="Open Sans"/>
          <w:lang w:val="en-GB"/>
        </w:rPr>
      </w:pPr>
    </w:p>
    <w:p w14:paraId="0FFF375B" w14:textId="77777777" w:rsidR="00126F0B" w:rsidRPr="005345DF" w:rsidRDefault="00126F0B" w:rsidP="00126F0B">
      <w:pPr>
        <w:rPr>
          <w:rFonts w:ascii="Open Sans" w:hAnsi="Open Sans" w:cs="Open Sans"/>
        </w:rPr>
      </w:pPr>
    </w:p>
    <w:p w14:paraId="4CFB470B" w14:textId="67AA0AB7" w:rsidR="00126F0B" w:rsidRPr="005345DF" w:rsidRDefault="00126F0B" w:rsidP="00126F0B">
      <w:pPr>
        <w:rPr>
          <w:rFonts w:ascii="Open Sans" w:hAnsi="Open Sans" w:cs="Open Sans"/>
        </w:rPr>
      </w:pPr>
    </w:p>
    <w:p w14:paraId="5EE1588C" w14:textId="77777777" w:rsidR="00126F0B" w:rsidRPr="005345DF" w:rsidRDefault="00126F0B" w:rsidP="00126F0B">
      <w:pPr>
        <w:rPr>
          <w:rFonts w:ascii="Open Sans" w:hAnsi="Open Sans" w:cs="Open Sans"/>
        </w:rPr>
      </w:pPr>
    </w:p>
    <w:p w14:paraId="060ECDC0" w14:textId="77777777" w:rsidR="00126F0B" w:rsidRPr="005345DF" w:rsidRDefault="00126F0B" w:rsidP="00126F0B">
      <w:pPr>
        <w:rPr>
          <w:rFonts w:ascii="Open Sans" w:hAnsi="Open Sans" w:cs="Open Sans"/>
        </w:rPr>
      </w:pPr>
    </w:p>
    <w:p w14:paraId="00F7FEE5" w14:textId="4642AE3F" w:rsidR="00126F0B" w:rsidRPr="005345DF" w:rsidRDefault="00126F0B" w:rsidP="00126F0B">
      <w:pPr>
        <w:rPr>
          <w:rFonts w:ascii="Open Sans" w:hAnsi="Open Sans" w:cs="Open Sans"/>
        </w:rPr>
      </w:pPr>
    </w:p>
    <w:p w14:paraId="44FA36E3" w14:textId="77777777" w:rsidR="00126F0B" w:rsidRPr="005345DF" w:rsidRDefault="00126F0B" w:rsidP="00126F0B">
      <w:pPr>
        <w:rPr>
          <w:rFonts w:ascii="Open Sans" w:hAnsi="Open Sans" w:cs="Open Sans"/>
        </w:rPr>
      </w:pPr>
    </w:p>
    <w:p w14:paraId="4E1875F0" w14:textId="77777777" w:rsidR="00126F0B" w:rsidRPr="005345DF" w:rsidRDefault="00126F0B" w:rsidP="00126F0B">
      <w:pPr>
        <w:rPr>
          <w:rFonts w:ascii="Open Sans" w:hAnsi="Open Sans" w:cs="Open Sans"/>
        </w:rPr>
      </w:pPr>
    </w:p>
    <w:p w14:paraId="1B714478" w14:textId="77777777" w:rsidR="00126F0B" w:rsidRPr="005345DF" w:rsidRDefault="00126F0B" w:rsidP="00126F0B">
      <w:pPr>
        <w:rPr>
          <w:rFonts w:ascii="Open Sans" w:hAnsi="Open Sans" w:cs="Open Sans"/>
        </w:rPr>
      </w:pPr>
    </w:p>
    <w:p w14:paraId="7798D9DC" w14:textId="1A2FB36B" w:rsidR="00231E1F" w:rsidRPr="005345DF" w:rsidRDefault="00231E1F">
      <w:pPr>
        <w:rPr>
          <w:rFonts w:ascii="Open Sans" w:hAnsi="Open Sans" w:cs="Open Sans"/>
        </w:rPr>
      </w:pPr>
      <w:r w:rsidRPr="005345DF">
        <w:rPr>
          <w:rFonts w:ascii="Open Sans" w:hAnsi="Open Sans" w:cs="Open Sans"/>
        </w:rPr>
        <w:br w:type="page"/>
      </w:r>
    </w:p>
    <w:p w14:paraId="635C5F9F" w14:textId="77777777" w:rsidR="00126F0B" w:rsidRPr="005345DF" w:rsidRDefault="00126F0B" w:rsidP="00126F0B">
      <w:pPr>
        <w:tabs>
          <w:tab w:val="left" w:pos="8094"/>
        </w:tabs>
        <w:rPr>
          <w:rFonts w:ascii="Open Sans" w:hAnsi="Open Sans" w:cs="Open Sans"/>
        </w:rPr>
      </w:pPr>
      <w:r w:rsidRPr="005345DF">
        <w:rPr>
          <w:rFonts w:ascii="Open Sans" w:hAnsi="Open Sans" w:cs="Open Sans"/>
        </w:rPr>
        <w:lastRenderedPageBreak/>
        <w:tab/>
      </w: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00231E1F" w:rsidRPr="005345DF" w14:paraId="4E9B6179" w14:textId="77777777" w:rsidTr="5198740D">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753AAEB3" w14:textId="2CCAE37F" w:rsidR="00231E1F" w:rsidRPr="005345DF" w:rsidRDefault="00231E1F" w:rsidP="00231E1F">
            <w:pPr>
              <w:spacing w:after="0" w:line="240" w:lineRule="auto"/>
              <w:jc w:val="center"/>
              <w:rPr>
                <w:rFonts w:ascii="Open Sans" w:eastAsia="Open Sans" w:hAnsi="Open Sans" w:cs="Open Sans"/>
                <w:color w:val="000000" w:themeColor="text1"/>
                <w:sz w:val="22"/>
                <w:szCs w:val="22"/>
              </w:rPr>
            </w:pPr>
            <w:proofErr w:type="spellStart"/>
            <w:r w:rsidRPr="005345DF">
              <w:rPr>
                <w:rFonts w:ascii="Open Sans" w:eastAsia="Open Sans" w:hAnsi="Open Sans" w:cs="Open Sans"/>
                <w:b/>
                <w:bCs/>
                <w:color w:val="000000" w:themeColor="text1"/>
                <w:sz w:val="22"/>
                <w:szCs w:val="22"/>
                <w:lang w:val="es-ES"/>
              </w:rPr>
              <w:t>Version</w:t>
            </w:r>
            <w:proofErr w:type="spellEnd"/>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C29B57D" w14:textId="47200F67" w:rsidR="00231E1F" w:rsidRPr="005345DF" w:rsidRDefault="00231E1F" w:rsidP="00231E1F">
            <w:pPr>
              <w:spacing w:after="0" w:line="240" w:lineRule="auto"/>
              <w:jc w:val="center"/>
              <w:rPr>
                <w:rFonts w:ascii="Open Sans" w:eastAsia="Open Sans" w:hAnsi="Open Sans" w:cs="Open Sans"/>
                <w:color w:val="000000" w:themeColor="text1"/>
                <w:sz w:val="22"/>
                <w:szCs w:val="22"/>
              </w:rPr>
            </w:pPr>
            <w:proofErr w:type="spellStart"/>
            <w:r w:rsidRPr="005345DF">
              <w:rPr>
                <w:rFonts w:ascii="Open Sans" w:eastAsia="Open Sans" w:hAnsi="Open Sans" w:cs="Open Sans"/>
                <w:b/>
                <w:bCs/>
                <w:color w:val="000000" w:themeColor="text1"/>
                <w:sz w:val="22"/>
                <w:szCs w:val="22"/>
                <w:lang w:val="es-ES"/>
              </w:rPr>
              <w:t>Issue</w:t>
            </w:r>
            <w:proofErr w:type="spellEnd"/>
            <w:r w:rsidRPr="005345DF">
              <w:rPr>
                <w:rFonts w:ascii="Open Sans" w:eastAsia="Open Sans" w:hAnsi="Open Sans" w:cs="Open Sans"/>
                <w:b/>
                <w:bCs/>
                <w:color w:val="000000" w:themeColor="text1"/>
                <w:sz w:val="22"/>
                <w:szCs w:val="22"/>
                <w:lang w:val="es-ES"/>
              </w:rPr>
              <w:t xml:space="preserv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3F8C108C" w14:textId="6B558B56" w:rsidR="00231E1F" w:rsidRPr="005345DF" w:rsidRDefault="00231E1F" w:rsidP="00231E1F">
            <w:pPr>
              <w:spacing w:after="0" w:line="240" w:lineRule="auto"/>
              <w:jc w:val="center"/>
              <w:rPr>
                <w:rFonts w:ascii="Open Sans" w:eastAsia="Open Sans" w:hAnsi="Open Sans" w:cs="Open Sans"/>
                <w:color w:val="000000" w:themeColor="text1"/>
                <w:sz w:val="22"/>
                <w:szCs w:val="22"/>
              </w:rPr>
            </w:pPr>
            <w:proofErr w:type="spellStart"/>
            <w:r w:rsidRPr="005345DF">
              <w:rPr>
                <w:rFonts w:ascii="Open Sans" w:eastAsia="Open Sans" w:hAnsi="Open Sans" w:cs="Open Sans"/>
                <w:b/>
                <w:bCs/>
                <w:color w:val="000000" w:themeColor="text1"/>
                <w:sz w:val="22"/>
                <w:szCs w:val="22"/>
                <w:lang w:val="es-ES"/>
              </w:rPr>
              <w:t>Changes</w:t>
            </w:r>
            <w:proofErr w:type="spellEnd"/>
          </w:p>
        </w:tc>
      </w:tr>
    </w:tbl>
    <w:p w14:paraId="69CD4128" w14:textId="18A78DA0" w:rsidR="00126F0B" w:rsidRPr="005345DF" w:rsidRDefault="00126F0B" w:rsidP="00126F0B">
      <w:pPr>
        <w:tabs>
          <w:tab w:val="left" w:pos="8094"/>
        </w:tabs>
        <w:rPr>
          <w:rFonts w:ascii="Open Sans" w:hAnsi="Open Sans" w:cs="Open Sans"/>
        </w:rPr>
      </w:pPr>
    </w:p>
    <w:p w14:paraId="6DCCA587" w14:textId="49F4F28E" w:rsidR="00231E1F" w:rsidRPr="005345DF" w:rsidRDefault="00231E1F">
      <w:pPr>
        <w:rPr>
          <w:rFonts w:ascii="Open Sans" w:hAnsi="Open Sans" w:cs="Open Sans"/>
        </w:rPr>
      </w:pPr>
      <w:r w:rsidRPr="005345DF">
        <w:rPr>
          <w:rFonts w:ascii="Open Sans" w:hAnsi="Open Sans" w:cs="Open Sans"/>
        </w:rPr>
        <w:br w:type="page"/>
      </w:r>
    </w:p>
    <w:p w14:paraId="5C80D19F" w14:textId="6C7950C8" w:rsidR="0BD38B94" w:rsidRPr="005345DF" w:rsidRDefault="0BD38B94" w:rsidP="0B7401E2">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8"/>
          <w:szCs w:val="28"/>
        </w:rPr>
      </w:pPr>
      <w:r w:rsidRPr="005345DF">
        <w:rPr>
          <w:rFonts w:ascii="Open Sans" w:eastAsia="Open Sans" w:hAnsi="Open Sans" w:cs="Open Sans"/>
          <w:b/>
          <w:bCs/>
          <w:smallCaps/>
          <w:color w:val="FFFFFF" w:themeColor="background1"/>
          <w:sz w:val="28"/>
          <w:szCs w:val="28"/>
        </w:rPr>
        <w:lastRenderedPageBreak/>
        <w:t>DECLARATION ON INFORMATION ON SME QUALIFICATION</w:t>
      </w:r>
    </w:p>
    <w:p w14:paraId="54F6BB6C" w14:textId="77777777" w:rsidR="0B7401E2" w:rsidRPr="005345DF" w:rsidRDefault="0B7401E2" w:rsidP="0B7401E2">
      <w:pPr>
        <w:spacing w:after="120" w:line="276" w:lineRule="auto"/>
        <w:jc w:val="both"/>
        <w:rPr>
          <w:rFonts w:ascii="Open Sans" w:eastAsia="Open Sans" w:hAnsi="Open Sans" w:cs="Open Sans"/>
          <w:color w:val="000000" w:themeColor="text1"/>
          <w:sz w:val="20"/>
          <w:szCs w:val="20"/>
        </w:rPr>
      </w:pPr>
    </w:p>
    <w:p w14:paraId="1880F5FA" w14:textId="77777777" w:rsidR="0BD38B94" w:rsidRPr="005345DF" w:rsidRDefault="0BD38B94" w:rsidP="0B7401E2">
      <w:pPr>
        <w:spacing w:after="0" w:line="276" w:lineRule="auto"/>
        <w:jc w:val="both"/>
        <w:rPr>
          <w:rFonts w:ascii="Open Sans" w:eastAsia="Open Sans" w:hAnsi="Open Sans" w:cs="Open Sans"/>
          <w:color w:val="000000" w:themeColor="text1"/>
          <w:sz w:val="22"/>
          <w:szCs w:val="22"/>
        </w:rPr>
      </w:pPr>
      <w:r w:rsidRPr="005345DF">
        <w:rPr>
          <w:rFonts w:ascii="Open Sans" w:eastAsia="Open Sans" w:hAnsi="Open Sans" w:cs="Open Sans"/>
          <w:b/>
          <w:bCs/>
          <w:color w:val="000000" w:themeColor="text1"/>
          <w:sz w:val="22"/>
          <w:szCs w:val="22"/>
        </w:rPr>
        <w:t>Specific identification of the applicant enterprise:</w:t>
      </w:r>
    </w:p>
    <w:p w14:paraId="26694632"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782"/>
        <w:gridCol w:w="5233"/>
      </w:tblGrid>
      <w:tr w:rsidR="0B7401E2" w:rsidRPr="005345DF" w14:paraId="1FB6ECE1" w14:textId="77777777" w:rsidTr="00BF2DB8">
        <w:trPr>
          <w:trHeight w:val="300"/>
        </w:trPr>
        <w:tc>
          <w:tcPr>
            <w:tcW w:w="3782" w:type="dxa"/>
            <w:shd w:val="clear" w:color="auto" w:fill="C8CAE7"/>
            <w:tcMar>
              <w:left w:w="105" w:type="dxa"/>
              <w:right w:w="105" w:type="dxa"/>
            </w:tcMar>
          </w:tcPr>
          <w:p w14:paraId="2FB6C5DB"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rPr>
              <w:t>Name or Business Name</w:t>
            </w:r>
          </w:p>
        </w:tc>
        <w:tc>
          <w:tcPr>
            <w:tcW w:w="5233" w:type="dxa"/>
            <w:tcMar>
              <w:left w:w="105" w:type="dxa"/>
              <w:right w:w="105" w:type="dxa"/>
            </w:tcMar>
          </w:tcPr>
          <w:p w14:paraId="11D1264C" w14:textId="0BB6C0DE"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r w:rsidR="0B7401E2" w:rsidRPr="005345DF" w14:paraId="07DB7A1F" w14:textId="77777777" w:rsidTr="00BF2DB8">
        <w:trPr>
          <w:trHeight w:val="300"/>
        </w:trPr>
        <w:tc>
          <w:tcPr>
            <w:tcW w:w="3782" w:type="dxa"/>
            <w:shd w:val="clear" w:color="auto" w:fill="C8CAE7"/>
            <w:tcMar>
              <w:left w:w="105" w:type="dxa"/>
              <w:right w:w="105" w:type="dxa"/>
            </w:tcMar>
          </w:tcPr>
          <w:p w14:paraId="47AA4137"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rPr>
              <w:t>Address (or Registered office)</w:t>
            </w:r>
          </w:p>
        </w:tc>
        <w:tc>
          <w:tcPr>
            <w:tcW w:w="5233" w:type="dxa"/>
            <w:tcMar>
              <w:left w:w="105" w:type="dxa"/>
              <w:right w:w="105" w:type="dxa"/>
            </w:tcMar>
          </w:tcPr>
          <w:p w14:paraId="6994ADC6" w14:textId="5D272A96"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r w:rsidR="0B7401E2" w:rsidRPr="005345DF" w14:paraId="6BAD5775" w14:textId="77777777" w:rsidTr="00BF2DB8">
        <w:trPr>
          <w:trHeight w:val="300"/>
        </w:trPr>
        <w:tc>
          <w:tcPr>
            <w:tcW w:w="3782" w:type="dxa"/>
            <w:shd w:val="clear" w:color="auto" w:fill="C8CAE7"/>
            <w:tcMar>
              <w:left w:w="105" w:type="dxa"/>
              <w:right w:w="105" w:type="dxa"/>
            </w:tcMar>
          </w:tcPr>
          <w:p w14:paraId="09E8AE0A"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rPr>
              <w:t>Registration/ VAT number</w:t>
            </w:r>
          </w:p>
        </w:tc>
        <w:tc>
          <w:tcPr>
            <w:tcW w:w="5233" w:type="dxa"/>
            <w:tcMar>
              <w:left w:w="105" w:type="dxa"/>
              <w:right w:w="105" w:type="dxa"/>
            </w:tcMar>
          </w:tcPr>
          <w:p w14:paraId="3E6960A4"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r w:rsidR="0B7401E2" w:rsidRPr="005345DF" w14:paraId="622E51EF" w14:textId="77777777" w:rsidTr="00BF2DB8">
        <w:trPr>
          <w:trHeight w:val="300"/>
        </w:trPr>
        <w:tc>
          <w:tcPr>
            <w:tcW w:w="3782" w:type="dxa"/>
            <w:shd w:val="clear" w:color="auto" w:fill="C8CAE7"/>
            <w:tcMar>
              <w:left w:w="105" w:type="dxa"/>
              <w:right w:w="105" w:type="dxa"/>
            </w:tcMar>
          </w:tcPr>
          <w:p w14:paraId="74010236"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rPr>
              <w:t>Names and titles of principal directors</w:t>
            </w:r>
          </w:p>
        </w:tc>
        <w:tc>
          <w:tcPr>
            <w:tcW w:w="5233" w:type="dxa"/>
            <w:tcMar>
              <w:left w:w="105" w:type="dxa"/>
              <w:right w:w="105" w:type="dxa"/>
            </w:tcMar>
          </w:tcPr>
          <w:p w14:paraId="65BEC23C" w14:textId="520D29B1"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bl>
    <w:p w14:paraId="260A2B5F"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6F2EA46A"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Type of enterprise</w:t>
      </w:r>
      <w:r w:rsidRPr="005345DF">
        <w:rPr>
          <w:rFonts w:ascii="Open Sans" w:eastAsia="Open Sans" w:hAnsi="Open Sans" w:cs="Open Sans"/>
          <w:color w:val="000000" w:themeColor="text1"/>
          <w:sz w:val="20"/>
          <w:szCs w:val="20"/>
        </w:rPr>
        <w:t xml:space="preserve"> (see explanatory note)</w:t>
      </w:r>
    </w:p>
    <w:p w14:paraId="6B666C98"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i/>
          <w:iCs/>
          <w:color w:val="000000" w:themeColor="text1"/>
          <w:sz w:val="20"/>
          <w:szCs w:val="20"/>
          <w:lang w:val="en-GB"/>
        </w:rPr>
        <w:t>Select to indicate which case(s) applies to the applicant enterprise:</w:t>
      </w:r>
    </w:p>
    <w:tbl>
      <w:tblPr>
        <w:tblStyle w:val="TableGrid"/>
        <w:tblW w:w="901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5"/>
        <w:gridCol w:w="2345"/>
        <w:gridCol w:w="6264"/>
      </w:tblGrid>
      <w:tr w:rsidR="0B7401E2" w:rsidRPr="005345DF" w14:paraId="39F34A5C" w14:textId="77777777" w:rsidTr="004A2CC0">
        <w:trPr>
          <w:trHeight w:val="300"/>
        </w:trPr>
        <w:tc>
          <w:tcPr>
            <w:tcW w:w="405" w:type="dxa"/>
            <w:tcBorders>
              <w:top w:val="nil"/>
              <w:left w:val="nil"/>
              <w:bottom w:val="nil"/>
              <w:right w:val="nil"/>
            </w:tcBorders>
            <w:tcMar>
              <w:left w:w="105" w:type="dxa"/>
              <w:right w:w="105" w:type="dxa"/>
            </w:tcMar>
            <w:vAlign w:val="center"/>
          </w:tcPr>
          <w:p w14:paraId="5360E73F" w14:textId="77777777" w:rsidR="0B7401E2" w:rsidRPr="005345DF" w:rsidRDefault="0B7401E2" w:rsidP="0B7401E2">
            <w:pPr>
              <w:spacing w:line="276" w:lineRule="auto"/>
              <w:ind w:left="22"/>
              <w:rPr>
                <w:rFonts w:ascii="Open Sans" w:eastAsia="Open Sans" w:hAnsi="Open Sans" w:cs="Open Sans"/>
                <w:sz w:val="22"/>
                <w:szCs w:val="22"/>
              </w:rPr>
            </w:pPr>
            <w:r w:rsidRPr="005345DF">
              <w:rPr>
                <w:rFonts w:ascii="Open Sans" w:hAnsi="Open Sans" w:cs="Open Sans"/>
                <w:noProof/>
              </w:rPr>
              <w:drawing>
                <wp:inline distT="0" distB="0" distL="0" distR="0" wp14:anchorId="63F2ABB6" wp14:editId="6FB2568E">
                  <wp:extent cx="142875" cy="123825"/>
                  <wp:effectExtent l="0" t="0" r="0" b="0"/>
                  <wp:docPr id="1494325355"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4794489C"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eastAsia="Open Sans" w:hAnsi="Open Sans" w:cs="Open Sans"/>
                <w:sz w:val="22"/>
                <w:szCs w:val="22"/>
              </w:rPr>
              <w:t>Autonomous enterprise</w:t>
            </w:r>
          </w:p>
        </w:tc>
        <w:tc>
          <w:tcPr>
            <w:tcW w:w="6264" w:type="dxa"/>
            <w:tcBorders>
              <w:top w:val="nil"/>
              <w:left w:val="nil"/>
              <w:bottom w:val="nil"/>
              <w:right w:val="nil"/>
            </w:tcBorders>
            <w:tcMar>
              <w:left w:w="105" w:type="dxa"/>
              <w:right w:w="105" w:type="dxa"/>
            </w:tcMar>
            <w:vAlign w:val="center"/>
          </w:tcPr>
          <w:p w14:paraId="1EB251A8" w14:textId="77777777" w:rsidR="0B7401E2" w:rsidRPr="005345DF" w:rsidRDefault="0B7401E2" w:rsidP="0B7401E2">
            <w:pPr>
              <w:spacing w:line="276" w:lineRule="auto"/>
              <w:jc w:val="both"/>
              <w:rPr>
                <w:rFonts w:ascii="Open Sans" w:eastAsia="Open Sans" w:hAnsi="Open Sans" w:cs="Open Sans"/>
                <w:sz w:val="22"/>
                <w:szCs w:val="22"/>
              </w:rPr>
            </w:pPr>
            <w:r w:rsidRPr="005345DF">
              <w:rPr>
                <w:rFonts w:ascii="Open Sans" w:eastAsia="Open Sans" w:hAnsi="Open Sans" w:cs="Open Sans"/>
                <w:sz w:val="22"/>
                <w:szCs w:val="22"/>
              </w:rPr>
              <w:t xml:space="preserve">In this case the data filled in the box below </w:t>
            </w:r>
            <w:proofErr w:type="gramStart"/>
            <w:r w:rsidRPr="005345DF">
              <w:rPr>
                <w:rFonts w:ascii="Open Sans" w:eastAsia="Open Sans" w:hAnsi="Open Sans" w:cs="Open Sans"/>
                <w:sz w:val="22"/>
                <w:szCs w:val="22"/>
              </w:rPr>
              <w:t>result</w:t>
            </w:r>
            <w:proofErr w:type="gramEnd"/>
            <w:r w:rsidRPr="005345DF">
              <w:rPr>
                <w:rFonts w:ascii="Open Sans" w:eastAsia="Open Sans" w:hAnsi="Open Sans" w:cs="Open Sans"/>
                <w:sz w:val="22"/>
                <w:szCs w:val="22"/>
              </w:rPr>
              <w:t xml:space="preserve"> from the accounts of the applicant enterprise only. Fill in the declaration only, without annex.</w:t>
            </w:r>
          </w:p>
        </w:tc>
      </w:tr>
      <w:tr w:rsidR="0B7401E2" w:rsidRPr="005345DF" w14:paraId="5F028E55" w14:textId="77777777" w:rsidTr="1AF3C8EE">
        <w:trPr>
          <w:trHeight w:val="300"/>
        </w:trPr>
        <w:tc>
          <w:tcPr>
            <w:tcW w:w="405" w:type="dxa"/>
            <w:tcBorders>
              <w:top w:val="nil"/>
              <w:left w:val="nil"/>
              <w:bottom w:val="nil"/>
              <w:right w:val="nil"/>
            </w:tcBorders>
            <w:tcMar>
              <w:left w:w="105" w:type="dxa"/>
              <w:right w:w="105" w:type="dxa"/>
            </w:tcMar>
            <w:vAlign w:val="center"/>
          </w:tcPr>
          <w:p w14:paraId="45788B55"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hAnsi="Open Sans" w:cs="Open Sans"/>
                <w:noProof/>
              </w:rPr>
              <w:drawing>
                <wp:inline distT="0" distB="0" distL="0" distR="0" wp14:anchorId="27AF85F1" wp14:editId="13B227E0">
                  <wp:extent cx="142875" cy="123825"/>
                  <wp:effectExtent l="0" t="0" r="0" b="0"/>
                  <wp:docPr id="306897050" name="Picture 30689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3C860289"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eastAsia="Open Sans" w:hAnsi="Open Sans" w:cs="Open Sans"/>
                <w:sz w:val="22"/>
                <w:szCs w:val="22"/>
              </w:rPr>
              <w:t>Partner enterprise</w:t>
            </w:r>
          </w:p>
        </w:tc>
        <w:tc>
          <w:tcPr>
            <w:tcW w:w="6264" w:type="dxa"/>
            <w:vMerge w:val="restart"/>
            <w:tcBorders>
              <w:top w:val="nil"/>
              <w:left w:val="nil"/>
              <w:bottom w:val="nil"/>
              <w:right w:val="nil"/>
            </w:tcBorders>
            <w:tcMar>
              <w:left w:w="105" w:type="dxa"/>
              <w:right w:w="105" w:type="dxa"/>
            </w:tcMar>
            <w:vAlign w:val="center"/>
          </w:tcPr>
          <w:p w14:paraId="7C1C269F" w14:textId="77777777" w:rsidR="0B7401E2" w:rsidRPr="005345DF" w:rsidRDefault="0B7401E2" w:rsidP="0B7401E2">
            <w:pPr>
              <w:spacing w:line="276" w:lineRule="auto"/>
              <w:jc w:val="both"/>
              <w:rPr>
                <w:rFonts w:ascii="Open Sans" w:eastAsia="Open Sans" w:hAnsi="Open Sans" w:cs="Open Sans"/>
                <w:sz w:val="22"/>
                <w:szCs w:val="22"/>
              </w:rPr>
            </w:pPr>
            <w:r w:rsidRPr="005345DF">
              <w:rPr>
                <w:rFonts w:ascii="Open Sans" w:eastAsia="Open Sans" w:hAnsi="Open Sans" w:cs="Open Sans"/>
                <w:sz w:val="22"/>
                <w:szCs w:val="22"/>
                <w:lang w:val="en-GB"/>
              </w:rPr>
              <w:t>Fill in and attach the annex (and any additional sheets), then complete the declaration by copying the results of the calculations into the box below.</w:t>
            </w:r>
          </w:p>
        </w:tc>
      </w:tr>
      <w:tr w:rsidR="0B7401E2" w:rsidRPr="005345DF" w14:paraId="5DB4DE43" w14:textId="77777777" w:rsidTr="004A2CC0">
        <w:trPr>
          <w:trHeight w:val="300"/>
        </w:trPr>
        <w:tc>
          <w:tcPr>
            <w:tcW w:w="405" w:type="dxa"/>
            <w:tcBorders>
              <w:top w:val="nil"/>
              <w:left w:val="nil"/>
              <w:bottom w:val="nil"/>
              <w:right w:val="nil"/>
            </w:tcBorders>
            <w:tcMar>
              <w:left w:w="105" w:type="dxa"/>
              <w:right w:w="105" w:type="dxa"/>
            </w:tcMar>
            <w:vAlign w:val="center"/>
          </w:tcPr>
          <w:p w14:paraId="001B345D"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hAnsi="Open Sans" w:cs="Open Sans"/>
                <w:noProof/>
              </w:rPr>
              <w:drawing>
                <wp:inline distT="0" distB="0" distL="0" distR="0" wp14:anchorId="34B06E21" wp14:editId="6F7DB2D7">
                  <wp:extent cx="142875" cy="123825"/>
                  <wp:effectExtent l="0" t="0" r="0" b="0"/>
                  <wp:docPr id="703864622" name="Picture 70386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2EB49353"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eastAsia="Open Sans" w:hAnsi="Open Sans" w:cs="Open Sans"/>
                <w:sz w:val="22"/>
                <w:szCs w:val="22"/>
              </w:rPr>
              <w:t>Linked enterprise</w:t>
            </w:r>
          </w:p>
        </w:tc>
        <w:tc>
          <w:tcPr>
            <w:tcW w:w="6264" w:type="dxa"/>
            <w:vMerge/>
            <w:tcBorders>
              <w:top w:val="nil"/>
              <w:left w:val="nil"/>
              <w:bottom w:val="nil"/>
              <w:right w:val="nil"/>
            </w:tcBorders>
            <w:vAlign w:val="center"/>
          </w:tcPr>
          <w:p w14:paraId="6084B231" w14:textId="77777777" w:rsidR="00565995" w:rsidRPr="005345DF" w:rsidRDefault="00565995">
            <w:pPr>
              <w:rPr>
                <w:rFonts w:ascii="Open Sans" w:hAnsi="Open Sans" w:cs="Open Sans"/>
              </w:rPr>
            </w:pPr>
          </w:p>
        </w:tc>
      </w:tr>
    </w:tbl>
    <w:p w14:paraId="7EBF8FB8" w14:textId="77777777" w:rsidR="0B7401E2" w:rsidRPr="005345DF" w:rsidRDefault="0B7401E2" w:rsidP="0B7401E2">
      <w:pPr>
        <w:spacing w:after="0" w:line="276" w:lineRule="auto"/>
        <w:jc w:val="both"/>
        <w:rPr>
          <w:rFonts w:ascii="Open Sans" w:eastAsia="Open Sans" w:hAnsi="Open Sans" w:cs="Open Sans"/>
          <w:color w:val="000000" w:themeColor="text1"/>
          <w:sz w:val="6"/>
          <w:szCs w:val="6"/>
        </w:rPr>
      </w:pPr>
    </w:p>
    <w:p w14:paraId="15F98ED1"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lang w:val="en-GB"/>
        </w:rPr>
        <w:t>Data used to determine the category of enterprise</w:t>
      </w:r>
    </w:p>
    <w:p w14:paraId="21E89CE7"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i/>
          <w:iCs/>
          <w:color w:val="000000" w:themeColor="text1"/>
          <w:sz w:val="20"/>
          <w:szCs w:val="20"/>
        </w:rPr>
        <w:t>Calculated according to Article 6 of the Annex to the Commission Recommendation 2003/361/EC on the SME definition.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5"/>
        <w:gridCol w:w="3005"/>
        <w:gridCol w:w="3005"/>
      </w:tblGrid>
      <w:tr w:rsidR="0B7401E2" w:rsidRPr="005345DF" w14:paraId="428AE18F" w14:textId="77777777" w:rsidTr="0B7401E2">
        <w:trPr>
          <w:trHeight w:val="300"/>
        </w:trPr>
        <w:tc>
          <w:tcPr>
            <w:tcW w:w="9015" w:type="dxa"/>
            <w:gridSpan w:val="3"/>
            <w:tcBorders>
              <w:top w:val="single" w:sz="18" w:space="0" w:color="000000" w:themeColor="text1"/>
              <w:left w:val="nil"/>
              <w:bottom w:val="single" w:sz="6" w:space="0" w:color="000000" w:themeColor="text1"/>
              <w:right w:val="nil"/>
            </w:tcBorders>
            <w:tcMar>
              <w:left w:w="105" w:type="dxa"/>
              <w:right w:w="105" w:type="dxa"/>
            </w:tcMar>
          </w:tcPr>
          <w:p w14:paraId="73D80D80"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rPr>
              <w:t>Reference period (*)</w:t>
            </w:r>
          </w:p>
        </w:tc>
      </w:tr>
      <w:tr w:rsidR="0B7401E2" w:rsidRPr="005345DF" w14:paraId="6B3C3898" w14:textId="77777777" w:rsidTr="0B7401E2">
        <w:trPr>
          <w:trHeight w:val="300"/>
        </w:trPr>
        <w:tc>
          <w:tcPr>
            <w:tcW w:w="3005"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4FC00BD"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rPr>
              <w:t>Headcount (AWU)</w:t>
            </w:r>
          </w:p>
        </w:tc>
        <w:tc>
          <w:tcPr>
            <w:tcW w:w="3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B5520A"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rPr>
              <w:t>Annual turnover (**)</w:t>
            </w:r>
          </w:p>
        </w:tc>
        <w:tc>
          <w:tcPr>
            <w:tcW w:w="3005"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71191B60"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rPr>
              <w:t>Balance sheet total (**)</w:t>
            </w:r>
          </w:p>
        </w:tc>
      </w:tr>
      <w:tr w:rsidR="0B7401E2" w:rsidRPr="005345DF" w14:paraId="46A786D0" w14:textId="77777777" w:rsidTr="0B7401E2">
        <w:trPr>
          <w:trHeight w:val="300"/>
        </w:trPr>
        <w:tc>
          <w:tcPr>
            <w:tcW w:w="3005"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00540FD7"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w:t>
            </w:r>
          </w:p>
        </w:tc>
        <w:tc>
          <w:tcPr>
            <w:tcW w:w="3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F05EE2"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w:t>
            </w:r>
          </w:p>
        </w:tc>
        <w:tc>
          <w:tcPr>
            <w:tcW w:w="3005"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774CB49"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w:t>
            </w:r>
          </w:p>
        </w:tc>
      </w:tr>
      <w:tr w:rsidR="0B7401E2" w:rsidRPr="005345DF" w14:paraId="31742381" w14:textId="77777777" w:rsidTr="0B7401E2">
        <w:trPr>
          <w:trHeight w:val="300"/>
        </w:trPr>
        <w:tc>
          <w:tcPr>
            <w:tcW w:w="9015" w:type="dxa"/>
            <w:gridSpan w:val="3"/>
            <w:tcBorders>
              <w:top w:val="single" w:sz="6" w:space="0" w:color="000000" w:themeColor="text1"/>
              <w:left w:val="nil"/>
              <w:bottom w:val="single" w:sz="6" w:space="0" w:color="000000" w:themeColor="text1"/>
              <w:right w:val="nil"/>
            </w:tcBorders>
            <w:tcMar>
              <w:left w:w="105" w:type="dxa"/>
              <w:right w:w="105" w:type="dxa"/>
            </w:tcMar>
          </w:tcPr>
          <w:p w14:paraId="23EBA47E"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i/>
                <w:iCs/>
                <w:sz w:val="22"/>
                <w:szCs w:val="22"/>
                <w:lang w:val="en-GB"/>
              </w:rPr>
              <w:t>(*) All data must be related to the last approved accounting period and calculated on an annual basis. In the case of newly established enterprises whose accounts have not yet been approved, the data to apply shall be derived from a reliable estimate made over the financial year.</w:t>
            </w:r>
          </w:p>
          <w:p w14:paraId="221241D4"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i/>
                <w:iCs/>
                <w:sz w:val="22"/>
                <w:szCs w:val="22"/>
              </w:rPr>
              <w:t>(**) EUR 1 000.</w:t>
            </w:r>
          </w:p>
        </w:tc>
      </w:tr>
    </w:tbl>
    <w:p w14:paraId="4F82DC43"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08"/>
        <w:gridCol w:w="4508"/>
      </w:tblGrid>
      <w:tr w:rsidR="0B7401E2" w:rsidRPr="005345DF" w14:paraId="61F34228" w14:textId="77777777" w:rsidTr="0B7401E2">
        <w:trPr>
          <w:trHeight w:val="300"/>
        </w:trPr>
        <w:tc>
          <w:tcPr>
            <w:tcW w:w="4508" w:type="dxa"/>
            <w:vMerge w:val="restart"/>
            <w:tcBorders>
              <w:top w:val="nil"/>
              <w:left w:val="nil"/>
              <w:bottom w:val="nil"/>
              <w:right w:val="nil"/>
            </w:tcBorders>
            <w:tcMar>
              <w:left w:w="105" w:type="dxa"/>
              <w:right w:w="105" w:type="dxa"/>
            </w:tcMar>
          </w:tcPr>
          <w:p w14:paraId="6A48CC5B" w14:textId="77777777" w:rsidR="0B7401E2" w:rsidRPr="005345DF" w:rsidRDefault="0B7401E2" w:rsidP="0B7401E2">
            <w:pPr>
              <w:spacing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Important:</w:t>
            </w:r>
          </w:p>
          <w:p w14:paraId="05D4ACFB" w14:textId="77777777" w:rsidR="0B7401E2" w:rsidRPr="005345DF" w:rsidRDefault="0B7401E2" w:rsidP="0B7401E2">
            <w:pPr>
              <w:spacing w:line="276" w:lineRule="auto"/>
              <w:jc w:val="both"/>
              <w:rPr>
                <w:rFonts w:ascii="Open Sans" w:eastAsia="Open Sans" w:hAnsi="Open Sans" w:cs="Open Sans"/>
                <w:sz w:val="22"/>
                <w:szCs w:val="22"/>
              </w:rPr>
            </w:pPr>
            <w:r w:rsidRPr="005345DF">
              <w:rPr>
                <w:rFonts w:ascii="Open Sans" w:eastAsia="Open Sans" w:hAnsi="Open Sans" w:cs="Open Sans"/>
                <w:sz w:val="22"/>
                <w:szCs w:val="22"/>
                <w:lang w:val="en-GB"/>
              </w:rPr>
              <w:t>Compared to the previous accounting period, there is a change regarding the data, which could result in a change of category of the applicant enterprise (micro, small, medium-sized, or big enterprise).</w:t>
            </w:r>
          </w:p>
        </w:tc>
        <w:tc>
          <w:tcPr>
            <w:tcW w:w="4508" w:type="dxa"/>
            <w:tcBorders>
              <w:top w:val="nil"/>
              <w:left w:val="nil"/>
              <w:bottom w:val="nil"/>
              <w:right w:val="nil"/>
            </w:tcBorders>
            <w:tcMar>
              <w:left w:w="105" w:type="dxa"/>
              <w:right w:w="105" w:type="dxa"/>
            </w:tcMar>
            <w:vAlign w:val="center"/>
          </w:tcPr>
          <w:p w14:paraId="4AFCDE91"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hAnsi="Open Sans" w:cs="Open Sans"/>
                <w:noProof/>
              </w:rPr>
              <w:drawing>
                <wp:inline distT="0" distB="0" distL="0" distR="0" wp14:anchorId="4442CD8D" wp14:editId="51D48658">
                  <wp:extent cx="142875" cy="123825"/>
                  <wp:effectExtent l="0" t="0" r="0" b="0"/>
                  <wp:docPr id="265091313" name="Picture 26509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5345DF">
              <w:rPr>
                <w:rFonts w:ascii="Open Sans" w:eastAsia="Open Sans" w:hAnsi="Open Sans" w:cs="Open Sans"/>
                <w:b/>
                <w:bCs/>
                <w:sz w:val="22"/>
                <w:szCs w:val="22"/>
              </w:rPr>
              <w:t>No</w:t>
            </w:r>
          </w:p>
        </w:tc>
      </w:tr>
      <w:tr w:rsidR="0B7401E2" w:rsidRPr="005345DF" w14:paraId="00D874DD" w14:textId="77777777" w:rsidTr="004A2CC0">
        <w:trPr>
          <w:trHeight w:val="300"/>
        </w:trPr>
        <w:tc>
          <w:tcPr>
            <w:tcW w:w="4508" w:type="dxa"/>
            <w:vMerge/>
            <w:tcBorders>
              <w:top w:val="nil"/>
              <w:left w:val="nil"/>
              <w:bottom w:val="nil"/>
              <w:right w:val="nil"/>
            </w:tcBorders>
            <w:vAlign w:val="center"/>
          </w:tcPr>
          <w:p w14:paraId="4C3DDE6F" w14:textId="77777777" w:rsidR="00565995" w:rsidRPr="005345DF" w:rsidRDefault="00565995">
            <w:pPr>
              <w:rPr>
                <w:rFonts w:ascii="Open Sans" w:hAnsi="Open Sans" w:cs="Open Sans"/>
              </w:rPr>
            </w:pPr>
          </w:p>
        </w:tc>
        <w:tc>
          <w:tcPr>
            <w:tcW w:w="4508" w:type="dxa"/>
            <w:tcBorders>
              <w:top w:val="nil"/>
              <w:left w:val="nil"/>
              <w:bottom w:val="nil"/>
              <w:right w:val="nil"/>
            </w:tcBorders>
            <w:tcMar>
              <w:left w:w="105" w:type="dxa"/>
              <w:right w:w="105" w:type="dxa"/>
            </w:tcMar>
            <w:vAlign w:val="center"/>
          </w:tcPr>
          <w:p w14:paraId="7C8B235C" w14:textId="77777777" w:rsidR="0B7401E2" w:rsidRPr="005345DF" w:rsidRDefault="0B7401E2" w:rsidP="0B7401E2">
            <w:pPr>
              <w:spacing w:line="276" w:lineRule="auto"/>
              <w:rPr>
                <w:rFonts w:ascii="Open Sans" w:eastAsia="Open Sans" w:hAnsi="Open Sans" w:cs="Open Sans"/>
                <w:sz w:val="22"/>
                <w:szCs w:val="22"/>
              </w:rPr>
            </w:pPr>
            <w:r w:rsidRPr="005345DF">
              <w:rPr>
                <w:rFonts w:ascii="Open Sans" w:hAnsi="Open Sans" w:cs="Open Sans"/>
                <w:noProof/>
              </w:rPr>
              <w:drawing>
                <wp:inline distT="0" distB="0" distL="0" distR="0" wp14:anchorId="6132BBED" wp14:editId="72606AC1">
                  <wp:extent cx="142875" cy="123825"/>
                  <wp:effectExtent l="0" t="0" r="0" b="0"/>
                  <wp:docPr id="71782628" name="Picture 7178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5345DF">
              <w:rPr>
                <w:rFonts w:ascii="Open Sans" w:eastAsia="Open Sans" w:hAnsi="Open Sans" w:cs="Open Sans"/>
                <w:b/>
                <w:bCs/>
                <w:sz w:val="22"/>
                <w:szCs w:val="22"/>
                <w:lang w:val="en-GB"/>
              </w:rPr>
              <w:t xml:space="preserve">Yes </w:t>
            </w:r>
            <w:r w:rsidRPr="005345DF">
              <w:rPr>
                <w:rFonts w:ascii="Open Sans" w:eastAsia="Open Sans" w:hAnsi="Open Sans" w:cs="Open Sans"/>
                <w:sz w:val="22"/>
                <w:szCs w:val="22"/>
                <w:lang w:val="en-GB"/>
              </w:rPr>
              <w:t>(</w:t>
            </w:r>
            <w:r w:rsidRPr="005345DF">
              <w:rPr>
                <w:rFonts w:ascii="Open Sans" w:eastAsia="Open Sans" w:hAnsi="Open Sans" w:cs="Open Sans"/>
                <w:i/>
                <w:iCs/>
                <w:sz w:val="22"/>
                <w:szCs w:val="22"/>
                <w:lang w:val="en-GB"/>
              </w:rPr>
              <w:t>in this case fill in and attach a declaration regarding the previous accounting period</w:t>
            </w:r>
            <w:r w:rsidRPr="005345DF">
              <w:rPr>
                <w:rFonts w:ascii="Open Sans" w:eastAsia="Open Sans" w:hAnsi="Open Sans" w:cs="Open Sans"/>
                <w:sz w:val="22"/>
                <w:szCs w:val="22"/>
                <w:lang w:val="en-GB"/>
              </w:rPr>
              <w:t>).</w:t>
            </w:r>
          </w:p>
        </w:tc>
      </w:tr>
    </w:tbl>
    <w:p w14:paraId="0B080041"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16C741E9" w14:textId="77777777" w:rsidR="005F05CB" w:rsidRPr="005345DF" w:rsidRDefault="005F05CB" w:rsidP="0B7401E2">
      <w:pPr>
        <w:spacing w:after="0" w:line="276" w:lineRule="auto"/>
        <w:jc w:val="both"/>
        <w:rPr>
          <w:rFonts w:ascii="Open Sans" w:eastAsia="Open Sans" w:hAnsi="Open Sans" w:cs="Open Sans"/>
          <w:color w:val="000000" w:themeColor="text1"/>
          <w:sz w:val="20"/>
          <w:szCs w:val="20"/>
        </w:rPr>
      </w:pPr>
    </w:p>
    <w:p w14:paraId="0D8534CB" w14:textId="77777777" w:rsidR="005F05CB" w:rsidRPr="005345DF" w:rsidRDefault="005F05CB" w:rsidP="0B7401E2">
      <w:pPr>
        <w:spacing w:after="0" w:line="276" w:lineRule="auto"/>
        <w:jc w:val="both"/>
        <w:rPr>
          <w:rFonts w:ascii="Open Sans" w:eastAsia="Open Sans" w:hAnsi="Open Sans" w:cs="Open Sans"/>
          <w:color w:val="000000" w:themeColor="text1"/>
          <w:sz w:val="20"/>
          <w:szCs w:val="20"/>
        </w:rPr>
      </w:pPr>
    </w:p>
    <w:p w14:paraId="22506800" w14:textId="77777777" w:rsidR="005F05CB" w:rsidRPr="005345DF" w:rsidRDefault="005F05CB" w:rsidP="0B7401E2">
      <w:pPr>
        <w:spacing w:after="0" w:line="276" w:lineRule="auto"/>
        <w:jc w:val="both"/>
        <w:rPr>
          <w:rFonts w:ascii="Open Sans" w:eastAsia="Open Sans" w:hAnsi="Open Sans" w:cs="Open Sans"/>
          <w:color w:val="000000" w:themeColor="text1"/>
          <w:sz w:val="20"/>
          <w:szCs w:val="20"/>
        </w:rPr>
      </w:pPr>
    </w:p>
    <w:p w14:paraId="4CFE7968"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lastRenderedPageBreak/>
        <w:t>Signature</w:t>
      </w:r>
    </w:p>
    <w:p w14:paraId="59846E2C" w14:textId="77777777" w:rsidR="0B7401E2" w:rsidRPr="005345DF" w:rsidRDefault="0B7401E2" w:rsidP="0B7401E2">
      <w:pPr>
        <w:spacing w:after="0" w:line="276" w:lineRule="auto"/>
        <w:jc w:val="both"/>
        <w:rPr>
          <w:rFonts w:ascii="Open Sans" w:eastAsia="Open Sans" w:hAnsi="Open Sans" w:cs="Open Sans"/>
          <w:color w:val="000000" w:themeColor="text1"/>
          <w:sz w:val="12"/>
          <w:szCs w:val="12"/>
        </w:rPr>
      </w:pPr>
    </w:p>
    <w:p w14:paraId="488378FB"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 xml:space="preserve">Name and position of the signatory, being authorised to represent the enterprise: </w:t>
      </w:r>
    </w:p>
    <w:p w14:paraId="76C51DB5"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highlight w:val="yellow"/>
        </w:rPr>
        <w:t>__________________________________________________________________________________</w:t>
      </w:r>
    </w:p>
    <w:p w14:paraId="03119182"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5407D94E"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I declare </w:t>
      </w:r>
      <w:proofErr w:type="gramStart"/>
      <w:r w:rsidRPr="005345DF">
        <w:rPr>
          <w:rFonts w:ascii="Open Sans" w:eastAsia="Open Sans" w:hAnsi="Open Sans" w:cs="Open Sans"/>
          <w:color w:val="000000" w:themeColor="text1"/>
          <w:sz w:val="20"/>
          <w:szCs w:val="20"/>
        </w:rPr>
        <w:t>on</w:t>
      </w:r>
      <w:proofErr w:type="gramEnd"/>
      <w:r w:rsidRPr="005345DF">
        <w:rPr>
          <w:rFonts w:ascii="Open Sans" w:eastAsia="Open Sans" w:hAnsi="Open Sans" w:cs="Open Sans"/>
          <w:color w:val="000000" w:themeColor="text1"/>
          <w:sz w:val="20"/>
          <w:szCs w:val="20"/>
        </w:rPr>
        <w:t xml:space="preserve"> my </w:t>
      </w:r>
      <w:proofErr w:type="spellStart"/>
      <w:r w:rsidRPr="005345DF">
        <w:rPr>
          <w:rFonts w:ascii="Open Sans" w:eastAsia="Open Sans" w:hAnsi="Open Sans" w:cs="Open Sans"/>
          <w:color w:val="000000" w:themeColor="text1"/>
          <w:sz w:val="20"/>
          <w:szCs w:val="20"/>
        </w:rPr>
        <w:t>honour</w:t>
      </w:r>
      <w:proofErr w:type="spellEnd"/>
      <w:r w:rsidRPr="005345DF">
        <w:rPr>
          <w:rFonts w:ascii="Open Sans" w:eastAsia="Open Sans" w:hAnsi="Open Sans" w:cs="Open Sans"/>
          <w:color w:val="000000" w:themeColor="text1"/>
          <w:sz w:val="20"/>
          <w:szCs w:val="20"/>
        </w:rPr>
        <w:t xml:space="preserve"> the accuracy of this declaration and of any annexes thereto.</w:t>
      </w:r>
    </w:p>
    <w:p w14:paraId="4C285E34"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43B2CBB4"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Done at:</w:t>
      </w:r>
      <w:r w:rsidRPr="005345DF">
        <w:rPr>
          <w:rFonts w:ascii="Open Sans" w:eastAsia="Open Sans" w:hAnsi="Open Sans" w:cs="Open Sans"/>
          <w:color w:val="000000" w:themeColor="text1"/>
          <w:sz w:val="20"/>
          <w:szCs w:val="20"/>
        </w:rPr>
        <w:t xml:space="preserve"> </w:t>
      </w:r>
      <w:r w:rsidRPr="005345DF">
        <w:rPr>
          <w:rFonts w:ascii="Open Sans" w:eastAsia="Open Sans" w:hAnsi="Open Sans" w:cs="Open Sans"/>
          <w:color w:val="000000" w:themeColor="text1"/>
          <w:sz w:val="20"/>
          <w:szCs w:val="20"/>
          <w:highlight w:val="yellow"/>
        </w:rPr>
        <w:t>______________________</w:t>
      </w:r>
      <w:r w:rsidRPr="005345DF">
        <w:rPr>
          <w:rFonts w:ascii="Open Sans" w:eastAsia="Open Sans" w:hAnsi="Open Sans" w:cs="Open Sans"/>
          <w:color w:val="000000" w:themeColor="text1"/>
          <w:sz w:val="20"/>
          <w:szCs w:val="20"/>
        </w:rPr>
        <w:t xml:space="preserve"> (place) on </w:t>
      </w:r>
      <w:r w:rsidRPr="005345DF">
        <w:rPr>
          <w:rFonts w:ascii="Open Sans" w:eastAsia="Open Sans" w:hAnsi="Open Sans" w:cs="Open Sans"/>
          <w:color w:val="000000" w:themeColor="text1"/>
          <w:sz w:val="20"/>
          <w:szCs w:val="20"/>
          <w:highlight w:val="yellow"/>
        </w:rPr>
        <w:t>_______</w:t>
      </w:r>
      <w:r w:rsidRPr="005345DF">
        <w:rPr>
          <w:rFonts w:ascii="Open Sans" w:eastAsia="Open Sans" w:hAnsi="Open Sans" w:cs="Open Sans"/>
          <w:color w:val="000000" w:themeColor="text1"/>
          <w:sz w:val="20"/>
          <w:szCs w:val="20"/>
        </w:rPr>
        <w:t xml:space="preserve"> (day) </w:t>
      </w:r>
      <w:r w:rsidRPr="005345DF">
        <w:rPr>
          <w:rFonts w:ascii="Open Sans" w:eastAsia="Open Sans" w:hAnsi="Open Sans" w:cs="Open Sans"/>
          <w:color w:val="000000" w:themeColor="text1"/>
          <w:sz w:val="20"/>
          <w:szCs w:val="20"/>
          <w:highlight w:val="yellow"/>
        </w:rPr>
        <w:t>___________</w:t>
      </w:r>
      <w:r w:rsidRPr="005345DF">
        <w:rPr>
          <w:rFonts w:ascii="Open Sans" w:eastAsia="Open Sans" w:hAnsi="Open Sans" w:cs="Open Sans"/>
          <w:color w:val="000000" w:themeColor="text1"/>
          <w:sz w:val="20"/>
          <w:szCs w:val="20"/>
        </w:rPr>
        <w:t xml:space="preserve"> (month) </w:t>
      </w:r>
      <w:r w:rsidRPr="005345DF">
        <w:rPr>
          <w:rFonts w:ascii="Open Sans" w:eastAsia="Open Sans" w:hAnsi="Open Sans" w:cs="Open Sans"/>
          <w:color w:val="000000" w:themeColor="text1"/>
          <w:sz w:val="20"/>
          <w:szCs w:val="20"/>
          <w:highlight w:val="yellow"/>
        </w:rPr>
        <w:t>_______</w:t>
      </w:r>
      <w:r w:rsidRPr="005345DF">
        <w:rPr>
          <w:rFonts w:ascii="Open Sans" w:eastAsia="Open Sans" w:hAnsi="Open Sans" w:cs="Open Sans"/>
          <w:color w:val="000000" w:themeColor="text1"/>
          <w:sz w:val="20"/>
          <w:szCs w:val="20"/>
        </w:rPr>
        <w:t xml:space="preserve"> (year)</w:t>
      </w:r>
    </w:p>
    <w:p w14:paraId="3D3D97ED"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EFA2946"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Signature: </w:t>
      </w:r>
      <w:r w:rsidRPr="005345DF">
        <w:rPr>
          <w:rFonts w:ascii="Open Sans" w:eastAsia="Open Sans" w:hAnsi="Open Sans" w:cs="Open Sans"/>
          <w:color w:val="000000" w:themeColor="text1"/>
          <w:sz w:val="20"/>
          <w:szCs w:val="20"/>
          <w:highlight w:val="yellow"/>
        </w:rPr>
        <w:t>__________________________________________________________________________</w:t>
      </w:r>
    </w:p>
    <w:p w14:paraId="5E0E5BE3"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67E7FE3C" w14:textId="77777777" w:rsidR="0BD38B94" w:rsidRPr="005345DF"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5345DF">
        <w:rPr>
          <w:rFonts w:ascii="Open Sans" w:eastAsia="Open Sans" w:hAnsi="Open Sans" w:cs="Open Sans"/>
          <w:b/>
          <w:bCs/>
          <w:color w:val="000000" w:themeColor="text1"/>
          <w:sz w:val="28"/>
          <w:szCs w:val="28"/>
        </w:rPr>
        <w:t>EXPLANATORY NOTE ON THE TYPES OF ENTERPRISES TAKEN INTO ACCOUNT FOR CALCULATING THE HEADCOUNT AND THE FINANCIAL AMOUNTS</w:t>
      </w:r>
    </w:p>
    <w:p w14:paraId="4A113DC8"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127BF069" w14:textId="77777777" w:rsidR="0BD38B94" w:rsidRPr="005345DF" w:rsidRDefault="0BD38B94" w:rsidP="0B7401E2">
      <w:pPr>
        <w:pStyle w:val="ListParagraph"/>
        <w:numPr>
          <w:ilvl w:val="0"/>
          <w:numId w:val="24"/>
        </w:numPr>
        <w:spacing w:after="0" w:line="240" w:lineRule="auto"/>
        <w:ind w:left="357"/>
        <w:jc w:val="both"/>
        <w:rPr>
          <w:rFonts w:ascii="Open Sans" w:eastAsia="Open Sans" w:hAnsi="Open Sans" w:cs="Open Sans"/>
          <w:color w:val="000000" w:themeColor="text1"/>
        </w:rPr>
      </w:pPr>
      <w:r w:rsidRPr="005345DF">
        <w:rPr>
          <w:rFonts w:ascii="Open Sans" w:eastAsia="Open Sans" w:hAnsi="Open Sans" w:cs="Open Sans"/>
          <w:b/>
          <w:bCs/>
          <w:color w:val="000000" w:themeColor="text1"/>
        </w:rPr>
        <w:t xml:space="preserve">TYPES OF ENTERPRISES </w:t>
      </w:r>
    </w:p>
    <w:p w14:paraId="37C29BF3"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3FE58EC5" w14:textId="468E61E1"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The definition of an SME</w:t>
      </w:r>
      <w:r w:rsidRPr="005345DF">
        <w:rPr>
          <w:rStyle w:val="FootnoteReference"/>
          <w:rFonts w:ascii="Open Sans" w:eastAsia="Open Sans" w:hAnsi="Open Sans" w:cs="Open Sans"/>
          <w:color w:val="000000" w:themeColor="text1"/>
          <w:sz w:val="20"/>
          <w:szCs w:val="20"/>
        </w:rPr>
        <w:footnoteReference w:id="1"/>
      </w:r>
      <w:r w:rsidRPr="005345DF">
        <w:rPr>
          <w:rFonts w:ascii="Open Sans" w:eastAsia="Open Sans" w:hAnsi="Open Sans" w:cs="Open Sans"/>
          <w:color w:val="000000" w:themeColor="text1"/>
          <w:sz w:val="20"/>
          <w:szCs w:val="20"/>
        </w:rPr>
        <w:t xml:space="preserve"> distinguishes three types of enterprise, according to their relationship with other enterprises in terms of holdings of capital or voting rights or the right to exercise a dominant influence</w:t>
      </w:r>
      <w:r w:rsidRPr="005345DF">
        <w:rPr>
          <w:rStyle w:val="FootnoteReference"/>
          <w:rFonts w:ascii="Open Sans" w:eastAsia="Open Sans" w:hAnsi="Open Sans" w:cs="Open Sans"/>
          <w:color w:val="000000" w:themeColor="text1"/>
          <w:sz w:val="20"/>
          <w:szCs w:val="20"/>
        </w:rPr>
        <w:footnoteReference w:id="2"/>
      </w:r>
      <w:r w:rsidRPr="005345DF">
        <w:rPr>
          <w:rFonts w:ascii="Open Sans" w:eastAsia="Open Sans" w:hAnsi="Open Sans" w:cs="Open Sans"/>
          <w:color w:val="000000" w:themeColor="text1"/>
          <w:sz w:val="20"/>
          <w:szCs w:val="20"/>
        </w:rPr>
        <w:t>.</w:t>
      </w:r>
    </w:p>
    <w:p w14:paraId="64A2FF12"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5C2037C5"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i/>
          <w:iCs/>
          <w:color w:val="000000" w:themeColor="text1"/>
          <w:sz w:val="20"/>
          <w:szCs w:val="20"/>
        </w:rPr>
        <w:t xml:space="preserve">Type 1: Autonomous Enterprise </w:t>
      </w:r>
    </w:p>
    <w:p w14:paraId="5B085F6D"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This is by far the most common type of enterprise. It applies to all enterprises which are not one of the two other types of enterprise (partner or linked). An applicant enterprise is autonomous if it:</w:t>
      </w:r>
    </w:p>
    <w:p w14:paraId="6B41B0C9" w14:textId="5F5205C9" w:rsidR="0BD38B94" w:rsidRPr="005345DF"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Does not have a holding of 25%</w:t>
      </w:r>
      <w:r w:rsidRPr="005345DF">
        <w:rPr>
          <w:rStyle w:val="FootnoteReference"/>
          <w:rFonts w:ascii="Open Sans" w:eastAsia="Open Sans" w:hAnsi="Open Sans" w:cs="Open Sans"/>
          <w:color w:val="000000" w:themeColor="text1"/>
          <w:sz w:val="20"/>
          <w:szCs w:val="20"/>
        </w:rPr>
        <w:footnoteReference w:id="3"/>
      </w:r>
      <w:r w:rsidRPr="005345DF">
        <w:rPr>
          <w:rFonts w:ascii="Open Sans" w:eastAsia="Open Sans" w:hAnsi="Open Sans" w:cs="Open Sans"/>
          <w:color w:val="000000" w:themeColor="text1"/>
          <w:sz w:val="20"/>
          <w:szCs w:val="20"/>
        </w:rPr>
        <w:t xml:space="preserve"> or more in any other enterprise, </w:t>
      </w:r>
    </w:p>
    <w:p w14:paraId="52280734" w14:textId="095FFB2E" w:rsidR="0BD38B94" w:rsidRPr="005345DF"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And is not 25</w:t>
      </w:r>
      <w:proofErr w:type="gramStart"/>
      <w:r w:rsidRPr="005345DF">
        <w:rPr>
          <w:rFonts w:ascii="Open Sans" w:eastAsia="Open Sans" w:hAnsi="Open Sans" w:cs="Open Sans"/>
          <w:color w:val="000000" w:themeColor="text1"/>
          <w:sz w:val="20"/>
          <w:szCs w:val="20"/>
        </w:rPr>
        <w:t>%</w:t>
      </w:r>
      <w:r w:rsidRPr="005345DF">
        <w:rPr>
          <w:rFonts w:ascii="Open Sans" w:eastAsia="Open Sans" w:hAnsi="Open Sans" w:cs="Open Sans"/>
          <w:color w:val="000000" w:themeColor="text1"/>
          <w:sz w:val="20"/>
          <w:szCs w:val="20"/>
          <w:vertAlign w:val="superscript"/>
        </w:rPr>
        <w:t>3</w:t>
      </w:r>
      <w:proofErr w:type="gramEnd"/>
      <w:r w:rsidRPr="005345DF">
        <w:rPr>
          <w:rFonts w:ascii="Open Sans" w:eastAsia="Open Sans" w:hAnsi="Open Sans" w:cs="Open Sans"/>
          <w:color w:val="000000" w:themeColor="text1"/>
          <w:sz w:val="20"/>
          <w:szCs w:val="20"/>
        </w:rPr>
        <w:t xml:space="preserve"> or more owned by any enterprise or public body or jointly by several linked enterprises or public bodies, apart from some exceptions</w:t>
      </w:r>
      <w:r w:rsidRPr="005345DF">
        <w:rPr>
          <w:rStyle w:val="FootnoteReference"/>
          <w:rFonts w:ascii="Open Sans" w:eastAsia="Open Sans" w:hAnsi="Open Sans" w:cs="Open Sans"/>
          <w:color w:val="000000" w:themeColor="text1"/>
          <w:sz w:val="20"/>
          <w:szCs w:val="20"/>
        </w:rPr>
        <w:footnoteReference w:id="4"/>
      </w:r>
      <w:r w:rsidRPr="005345DF">
        <w:rPr>
          <w:rFonts w:ascii="Open Sans" w:eastAsia="Open Sans" w:hAnsi="Open Sans" w:cs="Open Sans"/>
          <w:color w:val="000000" w:themeColor="text1"/>
          <w:sz w:val="20"/>
          <w:szCs w:val="20"/>
        </w:rPr>
        <w:t>,</w:t>
      </w:r>
    </w:p>
    <w:p w14:paraId="64A93D37" w14:textId="77777777" w:rsidR="0BD38B94" w:rsidRPr="005345DF"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lastRenderedPageBreak/>
        <w:t>And does not draw up consolidated accounts and is not included in the accounts of an enterprise which draws up consolidated accounts and is thus not a linked enterprise</w:t>
      </w:r>
      <w:r w:rsidRPr="005345DF">
        <w:rPr>
          <w:rFonts w:ascii="Open Sans" w:eastAsia="Open Sans" w:hAnsi="Open Sans" w:cs="Open Sans"/>
          <w:color w:val="000000" w:themeColor="text1"/>
          <w:sz w:val="20"/>
          <w:szCs w:val="20"/>
          <w:vertAlign w:val="superscript"/>
          <w:lang w:val="en-GB"/>
        </w:rPr>
        <w:t>5</w:t>
      </w:r>
      <w:r w:rsidRPr="005345DF">
        <w:rPr>
          <w:rFonts w:ascii="Open Sans" w:eastAsia="Open Sans" w:hAnsi="Open Sans" w:cs="Open Sans"/>
          <w:color w:val="000000" w:themeColor="text1"/>
          <w:sz w:val="20"/>
          <w:szCs w:val="20"/>
          <w:lang w:val="en-GB"/>
        </w:rPr>
        <w:t>.</w:t>
      </w:r>
    </w:p>
    <w:p w14:paraId="4B9E5354"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13EF8A05"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i/>
          <w:iCs/>
          <w:color w:val="000000" w:themeColor="text1"/>
          <w:sz w:val="20"/>
          <w:szCs w:val="20"/>
        </w:rPr>
        <w:t>Type 2: Partner Enterprise</w:t>
      </w:r>
    </w:p>
    <w:p w14:paraId="678EA6C0"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 xml:space="preserve">This type represents the situation of enterprises which establish major financial partnerships with other enterprises, without the one exercising effective direct or indirect control over the other. Partners are enterprises which are not autonomous, but which are not linked to one another. </w:t>
      </w:r>
    </w:p>
    <w:p w14:paraId="669FF1C8"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The applicant enterprise is a partner of another enterprise if:</w:t>
      </w:r>
    </w:p>
    <w:p w14:paraId="210B844A" w14:textId="77777777" w:rsidR="0BD38B94" w:rsidRPr="005345DF"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It has </w:t>
      </w:r>
      <w:proofErr w:type="gramStart"/>
      <w:r w:rsidRPr="005345DF">
        <w:rPr>
          <w:rFonts w:ascii="Open Sans" w:eastAsia="Open Sans" w:hAnsi="Open Sans" w:cs="Open Sans"/>
          <w:color w:val="000000" w:themeColor="text1"/>
          <w:sz w:val="20"/>
          <w:szCs w:val="20"/>
        </w:rPr>
        <w:t>a holding</w:t>
      </w:r>
      <w:proofErr w:type="gramEnd"/>
      <w:r w:rsidRPr="005345DF">
        <w:rPr>
          <w:rFonts w:ascii="Open Sans" w:eastAsia="Open Sans" w:hAnsi="Open Sans" w:cs="Open Sans"/>
          <w:color w:val="000000" w:themeColor="text1"/>
          <w:sz w:val="20"/>
          <w:szCs w:val="20"/>
        </w:rPr>
        <w:t xml:space="preserve"> or voting rights equal to or greater than 25% in the other enterprise, or the other enterprise has a holding or voting rights equal to or greater than 25% in the applicant enterprise.</w:t>
      </w:r>
    </w:p>
    <w:p w14:paraId="51DEBD4F" w14:textId="77777777" w:rsidR="0BD38B94" w:rsidRPr="005345DF"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proofErr w:type="gramStart"/>
      <w:r w:rsidRPr="005345DF">
        <w:rPr>
          <w:rFonts w:ascii="Open Sans" w:eastAsia="Open Sans" w:hAnsi="Open Sans" w:cs="Open Sans"/>
          <w:color w:val="000000" w:themeColor="text1"/>
          <w:sz w:val="20"/>
          <w:szCs w:val="20"/>
        </w:rPr>
        <w:t>The enterprises</w:t>
      </w:r>
      <w:proofErr w:type="gramEnd"/>
      <w:r w:rsidRPr="005345DF">
        <w:rPr>
          <w:rFonts w:ascii="Open Sans" w:eastAsia="Open Sans" w:hAnsi="Open Sans" w:cs="Open Sans"/>
          <w:color w:val="000000" w:themeColor="text1"/>
          <w:sz w:val="20"/>
          <w:szCs w:val="20"/>
        </w:rPr>
        <w:t xml:space="preserve"> are not </w:t>
      </w:r>
      <w:proofErr w:type="gramStart"/>
      <w:r w:rsidRPr="005345DF">
        <w:rPr>
          <w:rFonts w:ascii="Open Sans" w:eastAsia="Open Sans" w:hAnsi="Open Sans" w:cs="Open Sans"/>
          <w:color w:val="000000" w:themeColor="text1"/>
          <w:sz w:val="20"/>
          <w:szCs w:val="20"/>
        </w:rPr>
        <w:t>linked</w:t>
      </w:r>
      <w:proofErr w:type="gramEnd"/>
      <w:r w:rsidRPr="005345DF">
        <w:rPr>
          <w:rFonts w:ascii="Open Sans" w:eastAsia="Open Sans" w:hAnsi="Open Sans" w:cs="Open Sans"/>
          <w:color w:val="000000" w:themeColor="text1"/>
          <w:sz w:val="20"/>
          <w:szCs w:val="20"/>
        </w:rPr>
        <w:t xml:space="preserve"> enterprises within the meaning defined below, which means, among other things, that the voting rights of one in the other do not exceed 50%.</w:t>
      </w:r>
    </w:p>
    <w:p w14:paraId="691162E7" w14:textId="7DC084B0" w:rsidR="0BD38B94" w:rsidRPr="005345DF"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And the applicant enterprise does not draw up consolidated accounts which include the other enterprise by consolidation and is not included by consolidation in the accounts of the other enterprise or of an enterprise linked to it</w:t>
      </w:r>
      <w:r w:rsidRPr="005345DF">
        <w:rPr>
          <w:rStyle w:val="FootnoteReference"/>
          <w:rFonts w:ascii="Open Sans" w:eastAsia="Open Sans" w:hAnsi="Open Sans" w:cs="Open Sans"/>
          <w:color w:val="000000" w:themeColor="text1"/>
          <w:sz w:val="20"/>
          <w:szCs w:val="20"/>
          <w:lang w:val="en-GB"/>
        </w:rPr>
        <w:footnoteReference w:id="5"/>
      </w:r>
      <w:r w:rsidRPr="005345DF">
        <w:rPr>
          <w:rFonts w:ascii="Open Sans" w:eastAsia="Open Sans" w:hAnsi="Open Sans" w:cs="Open Sans"/>
          <w:color w:val="000000" w:themeColor="text1"/>
          <w:sz w:val="20"/>
          <w:szCs w:val="20"/>
          <w:lang w:val="en-GB"/>
        </w:rPr>
        <w:t>.</w:t>
      </w:r>
    </w:p>
    <w:p w14:paraId="5B0C24A3"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BE6708E"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i/>
          <w:iCs/>
          <w:color w:val="000000" w:themeColor="text1"/>
          <w:sz w:val="20"/>
          <w:szCs w:val="20"/>
        </w:rPr>
        <w:t>Type 3: Linked Enterprise</w:t>
      </w:r>
    </w:p>
    <w:p w14:paraId="5278F4A4"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This type corresponds to the economic situation of enterprises which form a group through the direct or indirect control of most of the voting rights (including through agreements or, in certain cases, through natural persons as shareholders), or through the ability to exercise a dominant influence on an enterprise. Such cases are thus less frequent than the two preceding types. </w:t>
      </w:r>
    </w:p>
    <w:p w14:paraId="054E1791" w14:textId="08F47903"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To avoid difficulties of interpretation for enterprises, the EC has defined this type of enterprise by taking over – wherever they are suitable for the purposes of the Definition – the conditions set out in Article 1 of Council Directive 83/349/EEC on consolidated accounts</w:t>
      </w:r>
      <w:r w:rsidRPr="005345DF">
        <w:rPr>
          <w:rStyle w:val="FootnoteReference"/>
          <w:rFonts w:ascii="Open Sans" w:eastAsia="Open Sans" w:hAnsi="Open Sans" w:cs="Open Sans"/>
          <w:color w:val="000000" w:themeColor="text1"/>
          <w:sz w:val="20"/>
          <w:szCs w:val="20"/>
          <w:lang w:val="en-GB"/>
        </w:rPr>
        <w:footnoteReference w:id="6"/>
      </w:r>
      <w:r w:rsidRPr="005345DF">
        <w:rPr>
          <w:rFonts w:ascii="Open Sans" w:eastAsia="Open Sans" w:hAnsi="Open Sans" w:cs="Open Sans"/>
          <w:color w:val="000000" w:themeColor="text1"/>
          <w:sz w:val="20"/>
          <w:szCs w:val="20"/>
          <w:lang w:val="en-GB"/>
        </w:rPr>
        <w:t xml:space="preserve">, which has been applied for many years. </w:t>
      </w:r>
    </w:p>
    <w:p w14:paraId="1FEABCF1"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lastRenderedPageBreak/>
        <w:t xml:space="preserve">An enterprise thus generally knows immediately that it is linked, since it is already required under that Directive to draw up consolidated accounts or is included by consolidation in the accounts of an enterprise which is required to draw up such consolidated accounts. </w:t>
      </w:r>
    </w:p>
    <w:p w14:paraId="0B5F23EC"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The only two cases, which are however not very frequent, in which an enterprise can be considered linked although it is not already required to draw up consolidated accounts, are described in the first two indents of endnote 5 of this explanatory note. In those cases, the enterprise should check whether it meets one or other of the conditions set out in Article 3 paragraph 3 of the Definition.</w:t>
      </w:r>
    </w:p>
    <w:p w14:paraId="5BF1DB51"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6877904F" w14:textId="4BE3DB75" w:rsidR="0BD38B94" w:rsidRPr="005345DF" w:rsidRDefault="0BD38B94" w:rsidP="1AF3C8EE">
      <w:pPr>
        <w:pStyle w:val="ListParagraph"/>
        <w:numPr>
          <w:ilvl w:val="0"/>
          <w:numId w:val="24"/>
        </w:numPr>
        <w:spacing w:after="0" w:line="240" w:lineRule="auto"/>
        <w:ind w:left="357"/>
        <w:jc w:val="both"/>
        <w:rPr>
          <w:rFonts w:ascii="Open Sans" w:eastAsia="Open Sans" w:hAnsi="Open Sans" w:cs="Open Sans"/>
          <w:b/>
          <w:bCs/>
          <w:color w:val="000000" w:themeColor="text1"/>
          <w:sz w:val="20"/>
          <w:szCs w:val="20"/>
          <w:vertAlign w:val="superscript"/>
        </w:rPr>
      </w:pPr>
      <w:r w:rsidRPr="005345DF">
        <w:rPr>
          <w:rFonts w:ascii="Open Sans" w:eastAsia="Open Sans" w:hAnsi="Open Sans" w:cs="Open Sans"/>
          <w:b/>
          <w:bCs/>
          <w:color w:val="000000" w:themeColor="text1"/>
        </w:rPr>
        <w:t>THE HEADCOUNT AND THE ANNUAL WORK UNITS</w:t>
      </w:r>
      <w:r w:rsidRPr="005345DF">
        <w:rPr>
          <w:rStyle w:val="FootnoteReference"/>
          <w:rFonts w:ascii="Open Sans" w:eastAsia="Open Sans" w:hAnsi="Open Sans" w:cs="Open Sans"/>
          <w:b/>
          <w:bCs/>
          <w:color w:val="000000" w:themeColor="text1"/>
          <w:sz w:val="20"/>
          <w:szCs w:val="20"/>
        </w:rPr>
        <w:footnoteReference w:id="7"/>
      </w:r>
    </w:p>
    <w:p w14:paraId="4DE81764"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5BD6385C"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The headcount of an enterprise corresponds to the number of annual work units (AWU).</w:t>
      </w:r>
    </w:p>
    <w:p w14:paraId="443D03E1"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Who is included in the headcount?</w:t>
      </w:r>
    </w:p>
    <w:p w14:paraId="73CA9C23" w14:textId="77777777" w:rsidR="0BD38B94" w:rsidRPr="005345DF"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The employees of the applicant enterprise </w:t>
      </w:r>
    </w:p>
    <w:p w14:paraId="3ED4DCE8" w14:textId="77777777" w:rsidR="0BD38B94" w:rsidRPr="005345DF"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proofErr w:type="gramStart"/>
      <w:r w:rsidRPr="005345DF">
        <w:rPr>
          <w:rFonts w:ascii="Open Sans" w:eastAsia="Open Sans" w:hAnsi="Open Sans" w:cs="Open Sans"/>
          <w:color w:val="000000" w:themeColor="text1"/>
          <w:sz w:val="20"/>
          <w:szCs w:val="20"/>
        </w:rPr>
        <w:t>persons</w:t>
      </w:r>
      <w:proofErr w:type="gramEnd"/>
      <w:r w:rsidRPr="005345DF">
        <w:rPr>
          <w:rFonts w:ascii="Open Sans" w:eastAsia="Open Sans" w:hAnsi="Open Sans" w:cs="Open Sans"/>
          <w:color w:val="000000" w:themeColor="text1"/>
          <w:sz w:val="20"/>
          <w:szCs w:val="20"/>
        </w:rPr>
        <w:t xml:space="preserve"> working for the enterprise being subordinate to it and considered to be employees under national law</w:t>
      </w:r>
    </w:p>
    <w:p w14:paraId="072B833B" w14:textId="77777777" w:rsidR="0BD38B94" w:rsidRPr="005345DF"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owner-managers</w:t>
      </w:r>
    </w:p>
    <w:p w14:paraId="2B5624D5" w14:textId="77777777" w:rsidR="0BD38B94" w:rsidRPr="005345DF"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 xml:space="preserve">partners engaging in a regular activity in the enterprise and benefiting from financial advantages from the enterprise. </w:t>
      </w:r>
    </w:p>
    <w:p w14:paraId="22CFD446" w14:textId="77777777" w:rsidR="0B7401E2" w:rsidRPr="005345DF" w:rsidRDefault="0B7401E2" w:rsidP="0B7401E2">
      <w:pPr>
        <w:spacing w:after="120" w:line="276" w:lineRule="auto"/>
        <w:jc w:val="both"/>
        <w:rPr>
          <w:rFonts w:ascii="Open Sans" w:eastAsia="Open Sans" w:hAnsi="Open Sans" w:cs="Open Sans"/>
          <w:color w:val="000000" w:themeColor="text1"/>
          <w:sz w:val="20"/>
          <w:szCs w:val="20"/>
        </w:rPr>
      </w:pPr>
    </w:p>
    <w:p w14:paraId="1A0F538E"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Apprentices or students engaged in vocational training with an apprenticeship or vocational training contract are not considered in the headcount.</w:t>
      </w:r>
    </w:p>
    <w:p w14:paraId="5905250F"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356B8C50"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 xml:space="preserve">How is the headcount calculated? </w:t>
      </w:r>
    </w:p>
    <w:p w14:paraId="79F2A70F"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One AWU corresponds to one person who worked full-time in the enterprise in question or on its behalf during the entire reference year. The headcount is expressed in AWUs. </w:t>
      </w:r>
    </w:p>
    <w:p w14:paraId="6CFFEE05"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 xml:space="preserve">The work of </w:t>
      </w:r>
      <w:proofErr w:type="gramStart"/>
      <w:r w:rsidRPr="005345DF">
        <w:rPr>
          <w:rFonts w:ascii="Open Sans" w:eastAsia="Open Sans" w:hAnsi="Open Sans" w:cs="Open Sans"/>
          <w:color w:val="000000" w:themeColor="text1"/>
          <w:sz w:val="20"/>
          <w:szCs w:val="20"/>
        </w:rPr>
        <w:t>persons</w:t>
      </w:r>
      <w:proofErr w:type="gramEnd"/>
      <w:r w:rsidRPr="005345DF">
        <w:rPr>
          <w:rFonts w:ascii="Open Sans" w:eastAsia="Open Sans" w:hAnsi="Open Sans" w:cs="Open Sans"/>
          <w:color w:val="000000" w:themeColor="text1"/>
          <w:sz w:val="20"/>
          <w:szCs w:val="20"/>
        </w:rPr>
        <w:t xml:space="preserve">, who did not work the entire year, or who worked part-time - regardless of its duration - and seasonal work is counted as fractions of AWU. </w:t>
      </w:r>
    </w:p>
    <w:p w14:paraId="315B3485"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The duration of maternity or parental leaves is not counted.</w:t>
      </w:r>
      <w:r w:rsidRPr="005345DF">
        <w:rPr>
          <w:rFonts w:ascii="Open Sans" w:eastAsia="Open Sans" w:hAnsi="Open Sans" w:cs="Open Sans"/>
          <w:color w:val="000000" w:themeColor="text1"/>
          <w:sz w:val="20"/>
          <w:szCs w:val="20"/>
          <w:lang w:val="en-GB"/>
        </w:rPr>
        <w:br w:type="page"/>
      </w:r>
    </w:p>
    <w:p w14:paraId="12FAB227" w14:textId="77777777" w:rsidR="0BD38B94" w:rsidRPr="005345DF"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5345DF">
        <w:rPr>
          <w:rFonts w:ascii="Open Sans" w:eastAsia="Open Sans" w:hAnsi="Open Sans" w:cs="Open Sans"/>
          <w:b/>
          <w:bCs/>
          <w:color w:val="000000" w:themeColor="text1"/>
          <w:sz w:val="28"/>
          <w:szCs w:val="28"/>
        </w:rPr>
        <w:lastRenderedPageBreak/>
        <w:t>ANNEX TO THE DECLARATION CALCULATION FOR THE PARTNER OR LINKED TYPE OF ENTREPRISE</w:t>
      </w:r>
    </w:p>
    <w:p w14:paraId="369141DC"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D985788"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 xml:space="preserve">Annexes to be enclosed if necessary </w:t>
      </w:r>
    </w:p>
    <w:p w14:paraId="5862E89A" w14:textId="77777777" w:rsidR="0BD38B94" w:rsidRPr="005345DF" w:rsidRDefault="0BD38B94" w:rsidP="0B7401E2">
      <w:pPr>
        <w:pStyle w:val="ListParagraph"/>
        <w:numPr>
          <w:ilvl w:val="0"/>
          <w:numId w:val="19"/>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lang w:val="en-GB"/>
        </w:rPr>
        <w:t>Annex A</w:t>
      </w:r>
      <w:r w:rsidRPr="005345DF">
        <w:rPr>
          <w:rFonts w:ascii="Open Sans" w:eastAsia="Open Sans" w:hAnsi="Open Sans" w:cs="Open Sans"/>
          <w:color w:val="000000" w:themeColor="text1"/>
          <w:sz w:val="20"/>
          <w:szCs w:val="20"/>
          <w:lang w:val="en-GB"/>
        </w:rPr>
        <w:t xml:space="preserve"> if the applicant enterprise has at least one partner enterprise (and any additional sheets) </w:t>
      </w:r>
    </w:p>
    <w:p w14:paraId="658240DF" w14:textId="77777777" w:rsidR="0BD38B94" w:rsidRPr="005345DF" w:rsidRDefault="0BD38B94" w:rsidP="0B7401E2">
      <w:pPr>
        <w:pStyle w:val="ListParagraph"/>
        <w:numPr>
          <w:ilvl w:val="0"/>
          <w:numId w:val="19"/>
        </w:numPr>
        <w:spacing w:after="0" w:line="240"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lang w:val="en-GB"/>
        </w:rPr>
        <w:t>Annex B</w:t>
      </w:r>
      <w:r w:rsidRPr="005345DF">
        <w:rPr>
          <w:rFonts w:ascii="Open Sans" w:eastAsia="Open Sans" w:hAnsi="Open Sans" w:cs="Open Sans"/>
          <w:color w:val="000000" w:themeColor="text1"/>
          <w:sz w:val="20"/>
          <w:szCs w:val="20"/>
          <w:lang w:val="en-GB"/>
        </w:rPr>
        <w:t xml:space="preserve"> if the applicant enterprise has at least one linked enterprise (and any additional sheets) </w:t>
      </w:r>
    </w:p>
    <w:p w14:paraId="50FF9E8D"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9726481"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Calculation for the partner or linked type of enterprise</w:t>
      </w:r>
      <w:r w:rsidRPr="005345DF">
        <w:rPr>
          <w:rFonts w:ascii="Open Sans" w:eastAsia="Open Sans" w:hAnsi="Open Sans" w:cs="Open Sans"/>
          <w:color w:val="000000" w:themeColor="text1"/>
          <w:sz w:val="20"/>
          <w:szCs w:val="20"/>
          <w:vertAlign w:val="superscript"/>
        </w:rPr>
        <w:t>8</w:t>
      </w:r>
      <w:r w:rsidRPr="005345DF">
        <w:rPr>
          <w:rFonts w:ascii="Open Sans" w:eastAsia="Open Sans" w:hAnsi="Open Sans" w:cs="Open Sans"/>
          <w:color w:val="000000" w:themeColor="text1"/>
          <w:sz w:val="20"/>
          <w:szCs w:val="20"/>
        </w:rPr>
        <w:t xml:space="preserve"> (see explanatory note)</w:t>
      </w:r>
    </w:p>
    <w:p w14:paraId="3486AE89"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901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04"/>
        <w:gridCol w:w="2404"/>
        <w:gridCol w:w="2104"/>
        <w:gridCol w:w="2100"/>
      </w:tblGrid>
      <w:tr w:rsidR="0B7401E2" w:rsidRPr="005345DF" w14:paraId="26A9AFBC" w14:textId="77777777" w:rsidTr="7B3B3DE2">
        <w:trPr>
          <w:trHeight w:val="300"/>
        </w:trPr>
        <w:tc>
          <w:tcPr>
            <w:tcW w:w="4808" w:type="dxa"/>
            <w:gridSpan w:val="2"/>
            <w:tcBorders>
              <w:top w:val="single" w:sz="18" w:space="0" w:color="000000" w:themeColor="text1"/>
              <w:left w:val="nil"/>
              <w:bottom w:val="single" w:sz="6" w:space="0" w:color="000000" w:themeColor="text1"/>
              <w:right w:val="nil"/>
            </w:tcBorders>
            <w:tcMar>
              <w:left w:w="105" w:type="dxa"/>
              <w:right w:w="105" w:type="dxa"/>
            </w:tcMar>
          </w:tcPr>
          <w:p w14:paraId="2DE29969" w14:textId="6A8957B7" w:rsidR="0B7401E2" w:rsidRPr="005345DF" w:rsidRDefault="5A6DA9C8"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Reference period</w:t>
            </w:r>
            <w:r w:rsidR="0B7401E2" w:rsidRPr="005345DF">
              <w:rPr>
                <w:rStyle w:val="FootnoteReference"/>
                <w:rFonts w:ascii="Open Sans" w:eastAsia="Open Sans" w:hAnsi="Open Sans" w:cs="Open Sans"/>
                <w:sz w:val="22"/>
                <w:szCs w:val="22"/>
              </w:rPr>
              <w:footnoteReference w:id="8"/>
            </w:r>
            <w:r w:rsidRPr="005345DF">
              <w:rPr>
                <w:rFonts w:ascii="Open Sans" w:eastAsia="Open Sans" w:hAnsi="Open Sans" w:cs="Open Sans"/>
                <w:sz w:val="22"/>
                <w:szCs w:val="22"/>
              </w:rPr>
              <w:t>:</w:t>
            </w:r>
          </w:p>
        </w:tc>
        <w:tc>
          <w:tcPr>
            <w:tcW w:w="4204" w:type="dxa"/>
            <w:gridSpan w:val="2"/>
            <w:tcBorders>
              <w:top w:val="single" w:sz="18" w:space="0" w:color="000000" w:themeColor="text1"/>
              <w:left w:val="nil"/>
              <w:bottom w:val="single" w:sz="6" w:space="0" w:color="000000" w:themeColor="text1"/>
              <w:right w:val="nil"/>
            </w:tcBorders>
            <w:tcMar>
              <w:left w:w="105" w:type="dxa"/>
              <w:right w:w="105" w:type="dxa"/>
            </w:tcMar>
          </w:tcPr>
          <w:p w14:paraId="69240A3D"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r w:rsidR="0B7401E2" w:rsidRPr="005345DF" w14:paraId="5DC7F75B"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56C79683"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E609EA"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Headcount (AWU)</w:t>
            </w: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17262F"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Annual turnover (*)</w:t>
            </w: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60209A2F"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Balance sheet total (*)</w:t>
            </w:r>
          </w:p>
        </w:tc>
      </w:tr>
      <w:tr w:rsidR="0B7401E2" w:rsidRPr="005345DF" w14:paraId="6337CE12"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5B6948AE" w14:textId="18EB1359" w:rsidR="0B7401E2" w:rsidRPr="005345DF" w:rsidRDefault="5A6DA9C8"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lang w:val="en-GB"/>
              </w:rPr>
              <w:t>1. Data</w:t>
            </w:r>
            <w:r w:rsidR="0B7401E2" w:rsidRPr="005345DF">
              <w:rPr>
                <w:rStyle w:val="FootnoteReference"/>
                <w:rFonts w:ascii="Open Sans" w:eastAsia="Open Sans" w:hAnsi="Open Sans" w:cs="Open Sans"/>
                <w:sz w:val="22"/>
                <w:szCs w:val="22"/>
                <w:lang w:val="en-GB"/>
              </w:rPr>
              <w:footnoteReference w:id="9"/>
            </w:r>
            <w:r w:rsidRPr="005345DF">
              <w:rPr>
                <w:rFonts w:ascii="Open Sans" w:eastAsia="Open Sans" w:hAnsi="Open Sans" w:cs="Open Sans"/>
                <w:sz w:val="22"/>
                <w:szCs w:val="22"/>
                <w:lang w:val="en-GB"/>
              </w:rPr>
              <w:t xml:space="preserve"> of the applicant enterprise or consolidated accounts (copy data from box </w:t>
            </w:r>
            <w:proofErr w:type="gramStart"/>
            <w:r w:rsidRPr="005345DF">
              <w:rPr>
                <w:rFonts w:ascii="Open Sans" w:eastAsia="Open Sans" w:hAnsi="Open Sans" w:cs="Open Sans"/>
                <w:sz w:val="22"/>
                <w:szCs w:val="22"/>
                <w:lang w:val="en-GB"/>
              </w:rPr>
              <w:t>B(</w:t>
            </w:r>
            <w:proofErr w:type="gramEnd"/>
            <w:r w:rsidRPr="005345DF">
              <w:rPr>
                <w:rFonts w:ascii="Open Sans" w:eastAsia="Open Sans" w:hAnsi="Open Sans" w:cs="Open Sans"/>
                <w:sz w:val="22"/>
                <w:szCs w:val="22"/>
                <w:lang w:val="en-GB"/>
              </w:rPr>
              <w:t>1) in annex B</w:t>
            </w:r>
            <w:r w:rsidR="0B7401E2" w:rsidRPr="005345DF">
              <w:rPr>
                <w:rStyle w:val="FootnoteReference"/>
                <w:rFonts w:ascii="Open Sans" w:eastAsia="Open Sans" w:hAnsi="Open Sans" w:cs="Open Sans"/>
                <w:sz w:val="22"/>
                <w:szCs w:val="22"/>
                <w:lang w:val="en-GB"/>
              </w:rPr>
              <w:footnoteReference w:id="10"/>
            </w:r>
            <w:r w:rsidRPr="005345DF">
              <w:rPr>
                <w:rFonts w:ascii="Open Sans" w:eastAsia="Open Sans" w:hAnsi="Open Sans" w:cs="Open Sans"/>
                <w:sz w:val="22"/>
                <w:szCs w:val="22"/>
                <w:lang w:val="en-GB"/>
              </w:rPr>
              <w:t>)</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162741"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ECE5F7"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03F3097"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r w:rsidR="0B7401E2" w:rsidRPr="005345DF" w14:paraId="6525876C"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EE971BC"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2. Proportionally aggregated data</w:t>
            </w:r>
            <w:r w:rsidRPr="005345DF">
              <w:rPr>
                <w:rFonts w:ascii="Open Sans" w:eastAsia="Open Sans" w:hAnsi="Open Sans" w:cs="Open Sans"/>
                <w:sz w:val="22"/>
                <w:szCs w:val="22"/>
                <w:vertAlign w:val="superscript"/>
              </w:rPr>
              <w:t>9</w:t>
            </w:r>
            <w:r w:rsidRPr="005345DF">
              <w:rPr>
                <w:rFonts w:ascii="Open Sans" w:eastAsia="Open Sans" w:hAnsi="Open Sans" w:cs="Open Sans"/>
                <w:sz w:val="22"/>
                <w:szCs w:val="22"/>
              </w:rPr>
              <w:t xml:space="preserve"> of all partner enterprises (if any) (copy data from box A in annex A)</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BD3A67"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7633B2"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BAA08EF"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r w:rsidR="0B7401E2" w:rsidRPr="005345DF" w14:paraId="74C0CA4F"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BC928D4"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lang w:val="en-GB"/>
              </w:rPr>
              <w:t>3. Added up data</w:t>
            </w:r>
            <w:r w:rsidRPr="005345DF">
              <w:rPr>
                <w:rFonts w:ascii="Open Sans" w:eastAsia="Open Sans" w:hAnsi="Open Sans" w:cs="Open Sans"/>
                <w:sz w:val="22"/>
                <w:szCs w:val="22"/>
                <w:vertAlign w:val="superscript"/>
                <w:lang w:val="en-GB"/>
              </w:rPr>
              <w:t>9</w:t>
            </w:r>
            <w:r w:rsidRPr="005345DF">
              <w:rPr>
                <w:rFonts w:ascii="Open Sans" w:eastAsia="Open Sans" w:hAnsi="Open Sans" w:cs="Open Sans"/>
                <w:sz w:val="22"/>
                <w:szCs w:val="22"/>
                <w:lang w:val="en-GB"/>
              </w:rPr>
              <w:t xml:space="preserve"> of all linked enterprises (if any) – if not included by consolidation in line 1 (copy data from box </w:t>
            </w:r>
            <w:proofErr w:type="gramStart"/>
            <w:r w:rsidRPr="005345DF">
              <w:rPr>
                <w:rFonts w:ascii="Open Sans" w:eastAsia="Open Sans" w:hAnsi="Open Sans" w:cs="Open Sans"/>
                <w:sz w:val="22"/>
                <w:szCs w:val="22"/>
                <w:lang w:val="en-GB"/>
              </w:rPr>
              <w:t>B(</w:t>
            </w:r>
            <w:proofErr w:type="gramEnd"/>
            <w:r w:rsidRPr="005345DF">
              <w:rPr>
                <w:rFonts w:ascii="Open Sans" w:eastAsia="Open Sans" w:hAnsi="Open Sans" w:cs="Open Sans"/>
                <w:sz w:val="22"/>
                <w:szCs w:val="22"/>
                <w:lang w:val="en-GB"/>
              </w:rPr>
              <w:t>2) in annex B)</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302AC1"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E4EA95"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A082003"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r w:rsidR="0B7401E2" w:rsidRPr="005345DF" w14:paraId="712D5690" w14:textId="77777777" w:rsidTr="7B3B3DE2">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31E33E2" w14:textId="77777777" w:rsidR="0B7401E2" w:rsidRPr="005345DF" w:rsidRDefault="0B7401E2" w:rsidP="0B7401E2">
            <w:pPr>
              <w:spacing w:before="40" w:after="40" w:line="276" w:lineRule="auto"/>
              <w:jc w:val="right"/>
              <w:rPr>
                <w:rFonts w:ascii="Open Sans" w:eastAsia="Open Sans" w:hAnsi="Open Sans" w:cs="Open Sans"/>
                <w:sz w:val="22"/>
                <w:szCs w:val="22"/>
              </w:rPr>
            </w:pPr>
            <w:r w:rsidRPr="005345DF">
              <w:rPr>
                <w:rFonts w:ascii="Open Sans" w:eastAsia="Open Sans" w:hAnsi="Open Sans" w:cs="Open Sans"/>
                <w:b/>
                <w:bCs/>
                <w:sz w:val="22"/>
                <w:szCs w:val="22"/>
              </w:rPr>
              <w:lastRenderedPageBreak/>
              <w:t>Total</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B93041"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D0E92"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7FA4D286"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r w:rsidR="0B7401E2" w:rsidRPr="005345DF" w14:paraId="5C62BF74" w14:textId="77777777" w:rsidTr="7B3B3DE2">
        <w:trPr>
          <w:trHeight w:val="300"/>
        </w:trPr>
        <w:tc>
          <w:tcPr>
            <w:tcW w:w="4808" w:type="dxa"/>
            <w:gridSpan w:val="2"/>
            <w:tcBorders>
              <w:top w:val="single" w:sz="6" w:space="0" w:color="000000" w:themeColor="text1"/>
              <w:left w:val="nil"/>
              <w:bottom w:val="single" w:sz="6" w:space="0" w:color="000000" w:themeColor="text1"/>
              <w:right w:val="nil"/>
            </w:tcBorders>
            <w:tcMar>
              <w:left w:w="105" w:type="dxa"/>
              <w:right w:w="105" w:type="dxa"/>
            </w:tcMar>
          </w:tcPr>
          <w:p w14:paraId="735EC420"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 EUR 1 000.</w:t>
            </w:r>
          </w:p>
        </w:tc>
        <w:tc>
          <w:tcPr>
            <w:tcW w:w="4204" w:type="dxa"/>
            <w:gridSpan w:val="2"/>
            <w:tcBorders>
              <w:top w:val="single" w:sz="6" w:space="0" w:color="000000" w:themeColor="text1"/>
              <w:left w:val="nil"/>
              <w:bottom w:val="single" w:sz="6" w:space="0" w:color="000000" w:themeColor="text1"/>
              <w:right w:val="nil"/>
            </w:tcBorders>
            <w:tcMar>
              <w:left w:w="105" w:type="dxa"/>
              <w:right w:w="105" w:type="dxa"/>
            </w:tcMar>
          </w:tcPr>
          <w:p w14:paraId="1596FC89"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bl>
    <w:p w14:paraId="53579B02"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62E27BB5"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25B0C2BF"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NOTE</w:t>
      </w:r>
      <w:r w:rsidRPr="005345DF">
        <w:rPr>
          <w:rFonts w:ascii="Open Sans" w:eastAsia="Open Sans" w:hAnsi="Open Sans" w:cs="Open Sans"/>
          <w:color w:val="000000" w:themeColor="text1"/>
          <w:sz w:val="20"/>
          <w:szCs w:val="20"/>
        </w:rPr>
        <w:t>: The data entered in the "Total" row of the above table should be entered in the box “Data used to determine the category of enterprise” in the declaration.</w:t>
      </w:r>
    </w:p>
    <w:p w14:paraId="6073BFF1" w14:textId="77777777" w:rsidR="0BD38B94" w:rsidRPr="005345DF"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5345DF">
        <w:rPr>
          <w:rFonts w:ascii="Open Sans" w:eastAsia="Open Sans" w:hAnsi="Open Sans" w:cs="Open Sans"/>
          <w:b/>
          <w:bCs/>
          <w:color w:val="000000" w:themeColor="text1"/>
          <w:sz w:val="28"/>
          <w:szCs w:val="28"/>
        </w:rPr>
        <w:t>ANNEX A</w:t>
      </w:r>
      <w:r w:rsidRPr="005345DF">
        <w:rPr>
          <w:rFonts w:ascii="Open Sans" w:hAnsi="Open Sans" w:cs="Open Sans"/>
        </w:rPr>
        <w:br/>
      </w:r>
      <w:r w:rsidRPr="005345DF">
        <w:rPr>
          <w:rFonts w:ascii="Open Sans" w:eastAsia="Open Sans" w:hAnsi="Open Sans" w:cs="Open Sans"/>
          <w:b/>
          <w:bCs/>
          <w:color w:val="000000" w:themeColor="text1"/>
          <w:sz w:val="28"/>
          <w:szCs w:val="28"/>
        </w:rPr>
        <w:t>Partner enterprises</w:t>
      </w:r>
    </w:p>
    <w:p w14:paraId="53975EE2"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11FF83D"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For each enterprise for which a ‘partnership sheet’ has been completed (one sheet for each partner enterprise of the applicant enterprise and for any partner enterprises of any linked enterprise, of which the data is not yet included in the consolidated accounts of that linked enterprise), the data in the ‘partnership box’ in question should be entered in the summary table below:</w:t>
      </w:r>
    </w:p>
    <w:p w14:paraId="72832AD4"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2D0EEBCC" w14:textId="77777777" w:rsidR="0BD38B94" w:rsidRPr="005345DF" w:rsidRDefault="0BD38B94" w:rsidP="0B7401E2">
      <w:pPr>
        <w:spacing w:after="0" w:line="276" w:lineRule="auto"/>
        <w:jc w:val="center"/>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BOX A</w:t>
      </w:r>
    </w:p>
    <w:p w14:paraId="3078B06D"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46"/>
        <w:gridCol w:w="2153"/>
        <w:gridCol w:w="2228"/>
        <w:gridCol w:w="1988"/>
      </w:tblGrid>
      <w:tr w:rsidR="0B7401E2" w:rsidRPr="005345DF" w14:paraId="6E11934C"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1150BBC"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b/>
                <w:bCs/>
                <w:sz w:val="22"/>
                <w:szCs w:val="22"/>
              </w:rPr>
              <w:t xml:space="preserve">Partner enterprise </w:t>
            </w:r>
          </w:p>
          <w:p w14:paraId="3F6FDF5F"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(name / identification)</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D92291"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b/>
                <w:bCs/>
                <w:sz w:val="22"/>
                <w:szCs w:val="22"/>
              </w:rPr>
              <w:t>Headcount (AWU)</w:t>
            </w: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0FF376"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b/>
                <w:bCs/>
                <w:sz w:val="22"/>
                <w:szCs w:val="22"/>
              </w:rPr>
              <w:t>Annual turnover (*)</w:t>
            </w: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78FBC716"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b/>
                <w:bCs/>
                <w:sz w:val="22"/>
                <w:szCs w:val="22"/>
              </w:rPr>
              <w:t>Balance sheet total (*)</w:t>
            </w:r>
          </w:p>
        </w:tc>
      </w:tr>
      <w:tr w:rsidR="0B7401E2" w:rsidRPr="005345DF" w14:paraId="79D136CD"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334CB1A3"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1.</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0478AC4"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33ECB"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58ACD76C"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463FA548"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6A305E3E"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2.</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9C4F75"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11AA9"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0688B976"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697C4E12"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12B48497"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3.</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4F48A2"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A23609"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7FFC02D"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48EF9113"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60CBEC91"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4.</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3F6353"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D2292A"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65820B12"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28C516B2"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99D5015"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5.</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608BA"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598BE8"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9590FEF"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6406F516"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C048075"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6.</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C0E185"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987D10"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4A02AF2C"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0433E809"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79F53F7B"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7.</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914080"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646136"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78F25857"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79BE9531"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5659606F" w14:textId="77777777" w:rsidR="0B7401E2" w:rsidRPr="005345DF" w:rsidRDefault="0B7401E2" w:rsidP="0B7401E2">
            <w:pPr>
              <w:spacing w:before="40" w:after="40" w:line="276" w:lineRule="auto"/>
              <w:jc w:val="right"/>
              <w:rPr>
                <w:rFonts w:ascii="Open Sans" w:eastAsia="Open Sans" w:hAnsi="Open Sans" w:cs="Open Sans"/>
                <w:sz w:val="22"/>
                <w:szCs w:val="22"/>
              </w:rPr>
            </w:pPr>
            <w:r w:rsidRPr="005345DF">
              <w:rPr>
                <w:rFonts w:ascii="Open Sans" w:eastAsia="Open Sans" w:hAnsi="Open Sans" w:cs="Open Sans"/>
                <w:b/>
                <w:bCs/>
                <w:sz w:val="22"/>
                <w:szCs w:val="22"/>
              </w:rPr>
              <w:t>Total</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D560E2" w14:textId="77777777" w:rsidR="0B7401E2" w:rsidRPr="005345DF"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F2A0C8" w14:textId="77777777" w:rsidR="0B7401E2" w:rsidRPr="005345DF"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200EFAF7" w14:textId="77777777" w:rsidR="0B7401E2" w:rsidRPr="005345DF" w:rsidRDefault="0B7401E2" w:rsidP="0B7401E2">
            <w:pPr>
              <w:spacing w:before="40" w:after="40" w:line="276" w:lineRule="auto"/>
              <w:rPr>
                <w:rFonts w:ascii="Open Sans" w:eastAsia="Open Sans" w:hAnsi="Open Sans" w:cs="Open Sans"/>
                <w:sz w:val="22"/>
                <w:szCs w:val="22"/>
              </w:rPr>
            </w:pPr>
          </w:p>
        </w:tc>
      </w:tr>
      <w:tr w:rsidR="0B7401E2" w:rsidRPr="005345DF" w14:paraId="347E31D2" w14:textId="77777777" w:rsidTr="0B7401E2">
        <w:trPr>
          <w:trHeight w:val="300"/>
        </w:trPr>
        <w:tc>
          <w:tcPr>
            <w:tcW w:w="4799" w:type="dxa"/>
            <w:gridSpan w:val="2"/>
            <w:tcBorders>
              <w:top w:val="single" w:sz="6" w:space="0" w:color="000000" w:themeColor="text1"/>
              <w:left w:val="nil"/>
              <w:bottom w:val="single" w:sz="6" w:space="0" w:color="000000" w:themeColor="text1"/>
              <w:right w:val="nil"/>
            </w:tcBorders>
            <w:tcMar>
              <w:left w:w="105" w:type="dxa"/>
              <w:right w:w="105" w:type="dxa"/>
            </w:tcMar>
            <w:vAlign w:val="center"/>
          </w:tcPr>
          <w:p w14:paraId="1F6E733C" w14:textId="77777777" w:rsidR="0B7401E2" w:rsidRPr="005345DF" w:rsidRDefault="0B7401E2" w:rsidP="0B7401E2">
            <w:pPr>
              <w:spacing w:before="40" w:after="40" w:line="276" w:lineRule="auto"/>
              <w:rPr>
                <w:rFonts w:ascii="Open Sans" w:eastAsia="Open Sans" w:hAnsi="Open Sans" w:cs="Open Sans"/>
                <w:sz w:val="22"/>
                <w:szCs w:val="22"/>
              </w:rPr>
            </w:pPr>
            <w:r w:rsidRPr="005345DF">
              <w:rPr>
                <w:rFonts w:ascii="Open Sans" w:eastAsia="Open Sans" w:hAnsi="Open Sans" w:cs="Open Sans"/>
                <w:sz w:val="22"/>
                <w:szCs w:val="22"/>
              </w:rPr>
              <w:t>(*) EUR 1 000.</w:t>
            </w:r>
          </w:p>
        </w:tc>
        <w:tc>
          <w:tcPr>
            <w:tcW w:w="4216" w:type="dxa"/>
            <w:gridSpan w:val="2"/>
            <w:tcBorders>
              <w:top w:val="single" w:sz="6" w:space="0" w:color="000000" w:themeColor="text1"/>
              <w:left w:val="nil"/>
              <w:bottom w:val="single" w:sz="6" w:space="0" w:color="000000" w:themeColor="text1"/>
              <w:right w:val="nil"/>
            </w:tcBorders>
            <w:tcMar>
              <w:left w:w="105" w:type="dxa"/>
              <w:right w:w="105" w:type="dxa"/>
            </w:tcMar>
            <w:vAlign w:val="center"/>
          </w:tcPr>
          <w:p w14:paraId="6B479724" w14:textId="77777777" w:rsidR="0B7401E2" w:rsidRPr="005345DF" w:rsidRDefault="0B7401E2" w:rsidP="0B7401E2">
            <w:pPr>
              <w:spacing w:before="40" w:after="40" w:line="276" w:lineRule="auto"/>
              <w:rPr>
                <w:rFonts w:ascii="Open Sans" w:eastAsia="Open Sans" w:hAnsi="Open Sans" w:cs="Open Sans"/>
                <w:sz w:val="22"/>
                <w:szCs w:val="22"/>
              </w:rPr>
            </w:pPr>
          </w:p>
        </w:tc>
      </w:tr>
    </w:tbl>
    <w:p w14:paraId="684A14F0" w14:textId="77777777" w:rsidR="0BD38B94" w:rsidRPr="005345DF" w:rsidRDefault="0BD38B94" w:rsidP="0B7401E2">
      <w:pPr>
        <w:spacing w:after="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i/>
          <w:iCs/>
          <w:color w:val="000000" w:themeColor="text1"/>
          <w:sz w:val="20"/>
          <w:szCs w:val="20"/>
        </w:rPr>
        <w:t>(attach sheets or expand the present table, if necessary)</w:t>
      </w:r>
    </w:p>
    <w:p w14:paraId="7D12183F"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3A3919A8"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Reminder:</w:t>
      </w:r>
    </w:p>
    <w:p w14:paraId="3B9A03BE" w14:textId="7777777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rPr>
        <w:t>This data is the result of a proportional calculation done on the ‘partnership sheet’ for each direct or indirect partner enterprise.</w:t>
      </w:r>
    </w:p>
    <w:p w14:paraId="43865F71" w14:textId="5432FC1C" w:rsidR="1AF3C8EE" w:rsidRPr="005345DF" w:rsidRDefault="0BD38B94" w:rsidP="00471E82">
      <w:pPr>
        <w:spacing w:after="120" w:line="276" w:lineRule="auto"/>
        <w:jc w:val="both"/>
        <w:rPr>
          <w:rFonts w:ascii="Open Sans" w:hAnsi="Open Sans" w:cs="Open Sans"/>
        </w:rPr>
      </w:pPr>
      <w:r w:rsidRPr="005345DF">
        <w:rPr>
          <w:rFonts w:ascii="Open Sans" w:eastAsia="Open Sans" w:hAnsi="Open Sans" w:cs="Open Sans"/>
          <w:color w:val="000000" w:themeColor="text1"/>
          <w:sz w:val="20"/>
          <w:szCs w:val="20"/>
          <w:lang w:val="en-GB"/>
        </w:rPr>
        <w:t>The data entered in the "Total" row of the above table should be entered in line 2 (regarding partner enterprises) of the table in the Annex to the declaration.</w:t>
      </w:r>
      <w:r w:rsidR="1AF3C8EE" w:rsidRPr="005345DF">
        <w:rPr>
          <w:rFonts w:ascii="Open Sans" w:hAnsi="Open Sans" w:cs="Open Sans"/>
        </w:rPr>
        <w:br w:type="page"/>
      </w:r>
    </w:p>
    <w:p w14:paraId="13463F4A" w14:textId="77777777" w:rsidR="0BD38B94" w:rsidRPr="005345DF"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05345DF">
        <w:rPr>
          <w:rFonts w:ascii="Open Sans" w:eastAsia="Open Sans" w:hAnsi="Open Sans" w:cs="Open Sans"/>
          <w:b/>
          <w:bCs/>
          <w:color w:val="000000" w:themeColor="text1"/>
          <w:sz w:val="28"/>
          <w:szCs w:val="28"/>
        </w:rPr>
        <w:lastRenderedPageBreak/>
        <w:t>PARTNERSHIP SHEET</w:t>
      </w:r>
    </w:p>
    <w:p w14:paraId="08F6C677"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E2868C4" w14:textId="77777777" w:rsidR="0BD38B94" w:rsidRPr="005345DF"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Specific identification of the applicant enterprise</w:t>
      </w:r>
    </w:p>
    <w:p w14:paraId="6F48277A" w14:textId="77777777" w:rsidR="0B7401E2" w:rsidRPr="005345DF" w:rsidRDefault="0B7401E2" w:rsidP="0B7401E2">
      <w:pPr>
        <w:spacing w:after="0" w:line="240"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2"/>
        <w:gridCol w:w="5233"/>
      </w:tblGrid>
      <w:tr w:rsidR="0B7401E2" w:rsidRPr="005345DF" w14:paraId="3F6670B5"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1F7253"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rPr>
              <w:t>Name or Business Name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71AF7F"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r w:rsidR="0B7401E2" w:rsidRPr="005345DF" w14:paraId="04A0F8EE"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FE93DD"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rPr>
              <w:t>Address (or Registered office)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7B6365"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r w:rsidR="0B7401E2" w:rsidRPr="005345DF" w14:paraId="3222CBDB"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7A70C5" w14:textId="54F6C49F" w:rsidR="0B7401E2" w:rsidRPr="005345DF" w:rsidRDefault="5A6DA9C8" w:rsidP="1AF3C8EE">
            <w:pPr>
              <w:spacing w:before="20" w:after="20"/>
              <w:jc w:val="both"/>
              <w:rPr>
                <w:rFonts w:ascii="Open Sans" w:eastAsia="Open Sans" w:hAnsi="Open Sans" w:cs="Open Sans"/>
                <w:sz w:val="22"/>
                <w:szCs w:val="22"/>
                <w:vertAlign w:val="superscript"/>
              </w:rPr>
            </w:pPr>
            <w:r w:rsidRPr="005345DF">
              <w:rPr>
                <w:rFonts w:ascii="Open Sans" w:eastAsia="Open Sans" w:hAnsi="Open Sans" w:cs="Open Sans"/>
                <w:b/>
                <w:bCs/>
                <w:sz w:val="22"/>
                <w:szCs w:val="22"/>
              </w:rPr>
              <w:t>Registration/ VAT number</w:t>
            </w:r>
            <w:r w:rsidR="0B7401E2" w:rsidRPr="005345DF">
              <w:rPr>
                <w:rStyle w:val="FootnoteReference"/>
                <w:rFonts w:ascii="Open Sans" w:eastAsia="Open Sans" w:hAnsi="Open Sans" w:cs="Open Sans"/>
                <w:sz w:val="22"/>
                <w:szCs w:val="22"/>
              </w:rPr>
              <w:footnoteReference w:id="11"/>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44F2C9"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r w:rsidR="0B7401E2" w:rsidRPr="005345DF" w14:paraId="68E75BCC" w14:textId="77777777" w:rsidTr="7B3B3D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F36B4B" w14:textId="7BEA29B0" w:rsidR="0B7401E2" w:rsidRPr="005345DF" w:rsidRDefault="5A6DA9C8" w:rsidP="1AF3C8EE">
            <w:pPr>
              <w:spacing w:before="20" w:after="20"/>
              <w:jc w:val="both"/>
              <w:rPr>
                <w:rFonts w:ascii="Open Sans" w:eastAsia="Open Sans" w:hAnsi="Open Sans" w:cs="Open Sans"/>
                <w:sz w:val="22"/>
                <w:szCs w:val="22"/>
                <w:vertAlign w:val="superscript"/>
              </w:rPr>
            </w:pPr>
            <w:r w:rsidRPr="005345DF">
              <w:rPr>
                <w:rFonts w:ascii="Open Sans" w:eastAsia="Open Sans" w:hAnsi="Open Sans" w:cs="Open Sans"/>
                <w:b/>
                <w:bCs/>
                <w:sz w:val="22"/>
                <w:szCs w:val="22"/>
              </w:rPr>
              <w:t>Names and titles of principal directors</w:t>
            </w:r>
            <w:r w:rsidR="0B7401E2" w:rsidRPr="005345DF">
              <w:rPr>
                <w:rStyle w:val="FootnoteReference"/>
                <w:rFonts w:ascii="Open Sans" w:eastAsia="Open Sans" w:hAnsi="Open Sans" w:cs="Open Sans"/>
                <w:sz w:val="22"/>
                <w:szCs w:val="22"/>
              </w:rPr>
              <w:footnoteReference w:id="12"/>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681B2D" w14:textId="77777777" w:rsidR="0B7401E2" w:rsidRPr="005345DF" w:rsidRDefault="0B7401E2" w:rsidP="0B7401E2">
            <w:pPr>
              <w:spacing w:before="20" w:after="20"/>
              <w:jc w:val="both"/>
              <w:rPr>
                <w:rFonts w:ascii="Open Sans" w:eastAsia="Open Sans" w:hAnsi="Open Sans" w:cs="Open Sans"/>
                <w:sz w:val="22"/>
                <w:szCs w:val="22"/>
              </w:rPr>
            </w:pPr>
            <w:r w:rsidRPr="005345DF">
              <w:rPr>
                <w:rFonts w:ascii="Open Sans" w:eastAsia="Open Sans" w:hAnsi="Open Sans" w:cs="Open Sans"/>
                <w:b/>
                <w:bCs/>
                <w:sz w:val="22"/>
                <w:szCs w:val="22"/>
                <w:highlight w:val="yellow"/>
              </w:rPr>
              <w:t>______________________________________________</w:t>
            </w:r>
          </w:p>
        </w:tc>
      </w:tr>
    </w:tbl>
    <w:p w14:paraId="0EB981C5"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7DB4222D" w14:textId="77777777" w:rsidR="0BD38B94" w:rsidRPr="005345DF"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lang w:val="en-GB"/>
        </w:rPr>
        <w:t>Raw data regarding that partner enterprise</w:t>
      </w:r>
    </w:p>
    <w:p w14:paraId="029020B9"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346"/>
        <w:gridCol w:w="2346"/>
        <w:gridCol w:w="2158"/>
        <w:gridCol w:w="2158"/>
      </w:tblGrid>
      <w:tr w:rsidR="0B7401E2" w:rsidRPr="005345DF" w14:paraId="35E11B89" w14:textId="77777777" w:rsidTr="0B7401E2">
        <w:trPr>
          <w:trHeight w:val="300"/>
        </w:trPr>
        <w:tc>
          <w:tcPr>
            <w:tcW w:w="4692" w:type="dxa"/>
            <w:gridSpan w:val="2"/>
            <w:tcBorders>
              <w:top w:val="single" w:sz="18" w:space="0" w:color="000000" w:themeColor="text1"/>
              <w:left w:val="nil"/>
              <w:bottom w:val="single" w:sz="6" w:space="0" w:color="000000" w:themeColor="text1"/>
              <w:right w:val="nil"/>
            </w:tcBorders>
            <w:tcMar>
              <w:left w:w="105" w:type="dxa"/>
              <w:right w:w="105" w:type="dxa"/>
            </w:tcMar>
          </w:tcPr>
          <w:p w14:paraId="6E43FCCC"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Reference period</w:t>
            </w:r>
          </w:p>
        </w:tc>
        <w:tc>
          <w:tcPr>
            <w:tcW w:w="4316" w:type="dxa"/>
            <w:gridSpan w:val="2"/>
            <w:tcBorders>
              <w:top w:val="single" w:sz="18" w:space="0" w:color="000000" w:themeColor="text1"/>
              <w:left w:val="nil"/>
              <w:bottom w:val="single" w:sz="6" w:space="0" w:color="000000" w:themeColor="text1"/>
              <w:right w:val="nil"/>
            </w:tcBorders>
            <w:tcMar>
              <w:left w:w="105" w:type="dxa"/>
              <w:right w:w="105" w:type="dxa"/>
            </w:tcMar>
          </w:tcPr>
          <w:p w14:paraId="414602AA"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r w:rsidR="0B7401E2" w:rsidRPr="005345DF" w14:paraId="35FC8453" w14:textId="77777777" w:rsidTr="0B7401E2">
        <w:trPr>
          <w:trHeight w:val="300"/>
        </w:trPr>
        <w:tc>
          <w:tcPr>
            <w:tcW w:w="23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17EA2034" w14:textId="77777777" w:rsidR="0B7401E2" w:rsidRPr="005345DF" w:rsidRDefault="0B7401E2" w:rsidP="0B7401E2">
            <w:pPr>
              <w:spacing w:before="40" w:after="40" w:line="276" w:lineRule="auto"/>
              <w:jc w:val="both"/>
              <w:rPr>
                <w:rFonts w:ascii="Open Sans" w:eastAsia="Open Sans" w:hAnsi="Open Sans" w:cs="Open Sans"/>
                <w:sz w:val="22"/>
                <w:szCs w:val="22"/>
              </w:rPr>
            </w:pPr>
          </w:p>
        </w:tc>
        <w:tc>
          <w:tcPr>
            <w:tcW w:w="23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E21EAB"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Headcount (AWU)</w:t>
            </w:r>
          </w:p>
        </w:tc>
        <w:tc>
          <w:tcPr>
            <w:tcW w:w="21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BF4D4D"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Annual turnover (*)</w:t>
            </w:r>
          </w:p>
        </w:tc>
        <w:tc>
          <w:tcPr>
            <w:tcW w:w="215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5205723E"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Balance sheet total (*)</w:t>
            </w:r>
          </w:p>
        </w:tc>
      </w:tr>
      <w:tr w:rsidR="0B7401E2" w:rsidRPr="005345DF" w14:paraId="4B6CC761" w14:textId="77777777" w:rsidTr="0B7401E2">
        <w:trPr>
          <w:trHeight w:val="300"/>
        </w:trPr>
        <w:tc>
          <w:tcPr>
            <w:tcW w:w="23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336D28CA"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Raw data</w:t>
            </w:r>
          </w:p>
        </w:tc>
        <w:tc>
          <w:tcPr>
            <w:tcW w:w="23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C28F8B"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_________</w:t>
            </w:r>
          </w:p>
        </w:tc>
        <w:tc>
          <w:tcPr>
            <w:tcW w:w="21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09B03F"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_________</w:t>
            </w:r>
          </w:p>
        </w:tc>
        <w:tc>
          <w:tcPr>
            <w:tcW w:w="215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ABB3855"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_________</w:t>
            </w:r>
          </w:p>
        </w:tc>
      </w:tr>
      <w:tr w:rsidR="0B7401E2" w:rsidRPr="005345DF" w14:paraId="07F52ABF" w14:textId="77777777" w:rsidTr="0B7401E2">
        <w:trPr>
          <w:trHeight w:val="300"/>
        </w:trPr>
        <w:tc>
          <w:tcPr>
            <w:tcW w:w="4692" w:type="dxa"/>
            <w:gridSpan w:val="2"/>
            <w:tcBorders>
              <w:top w:val="single" w:sz="6" w:space="0" w:color="000000" w:themeColor="text1"/>
              <w:left w:val="nil"/>
              <w:bottom w:val="single" w:sz="6" w:space="0" w:color="000000" w:themeColor="text1"/>
              <w:right w:val="nil"/>
            </w:tcBorders>
            <w:tcMar>
              <w:left w:w="105" w:type="dxa"/>
              <w:right w:w="105" w:type="dxa"/>
            </w:tcMar>
          </w:tcPr>
          <w:p w14:paraId="2729BE6A"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 EUR 1 000.</w:t>
            </w:r>
          </w:p>
        </w:tc>
        <w:tc>
          <w:tcPr>
            <w:tcW w:w="4316" w:type="dxa"/>
            <w:gridSpan w:val="2"/>
            <w:tcBorders>
              <w:top w:val="single" w:sz="6" w:space="0" w:color="000000" w:themeColor="text1"/>
              <w:left w:val="nil"/>
              <w:bottom w:val="single" w:sz="6" w:space="0" w:color="000000" w:themeColor="text1"/>
              <w:right w:val="nil"/>
            </w:tcBorders>
            <w:tcMar>
              <w:left w:w="105" w:type="dxa"/>
              <w:right w:w="105" w:type="dxa"/>
            </w:tcMar>
          </w:tcPr>
          <w:p w14:paraId="077AAAC0"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bl>
    <w:p w14:paraId="63758E31"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2FDCDF78" w14:textId="684DB267" w:rsidR="0BD38B94" w:rsidRPr="005345DF" w:rsidRDefault="0BD38B94" w:rsidP="0B7401E2">
      <w:pPr>
        <w:spacing w:after="120" w:line="276" w:lineRule="auto"/>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lang w:val="en-GB"/>
        </w:rPr>
        <w:t>Reminder</w:t>
      </w:r>
      <w:r w:rsidRPr="005345DF">
        <w:rPr>
          <w:rFonts w:ascii="Open Sans" w:eastAsia="Open Sans" w:hAnsi="Open Sans" w:cs="Open Sans"/>
          <w:color w:val="000000" w:themeColor="text1"/>
          <w:sz w:val="20"/>
          <w:szCs w:val="20"/>
          <w:lang w:val="en-GB"/>
        </w:rPr>
        <w:t>: These raw data are derived from the accounts and other data of the partner enterprise, consolidated if they exist. To those are added 100% of the data of enterprises which are linked to this partner enterprise, unless the accounts data of those linked enterprises are already included through consolidation in the accounts of the partner enterprise</w:t>
      </w:r>
      <w:r w:rsidRPr="005345DF">
        <w:rPr>
          <w:rStyle w:val="FootnoteReference"/>
          <w:rFonts w:ascii="Open Sans" w:eastAsia="Open Sans" w:hAnsi="Open Sans" w:cs="Open Sans"/>
          <w:color w:val="000000" w:themeColor="text1"/>
          <w:sz w:val="20"/>
          <w:szCs w:val="20"/>
          <w:lang w:val="en-GB"/>
        </w:rPr>
        <w:footnoteReference w:id="13"/>
      </w:r>
      <w:r w:rsidRPr="005345DF">
        <w:rPr>
          <w:rFonts w:ascii="Open Sans" w:eastAsia="Open Sans" w:hAnsi="Open Sans" w:cs="Open Sans"/>
          <w:color w:val="000000" w:themeColor="text1"/>
          <w:sz w:val="20"/>
          <w:szCs w:val="20"/>
          <w:lang w:val="en-GB"/>
        </w:rPr>
        <w:t>. If necessary, add “linkage sheets” for the enterprises which are not yet included through consolidation.</w:t>
      </w:r>
    </w:p>
    <w:p w14:paraId="4775C720"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0C64E9E0" w14:textId="77777777" w:rsidR="0BD38B94" w:rsidRPr="005345DF"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Proportional calculation</w:t>
      </w:r>
    </w:p>
    <w:p w14:paraId="166CE249" w14:textId="77777777" w:rsidR="0B7401E2" w:rsidRPr="005345DF" w:rsidRDefault="0B7401E2" w:rsidP="0B7401E2">
      <w:pPr>
        <w:spacing w:after="0" w:line="276" w:lineRule="auto"/>
        <w:jc w:val="both"/>
        <w:rPr>
          <w:rFonts w:ascii="Open Sans" w:eastAsia="Open Sans" w:hAnsi="Open Sans" w:cs="Open Sans"/>
          <w:color w:val="000000" w:themeColor="text1"/>
          <w:sz w:val="20"/>
          <w:szCs w:val="20"/>
        </w:rPr>
      </w:pPr>
    </w:p>
    <w:p w14:paraId="6A31CEED" w14:textId="49C0C9EC" w:rsidR="0BD38B94" w:rsidRPr="005345DF" w:rsidRDefault="0BD38B94" w:rsidP="0B7401E2">
      <w:pPr>
        <w:pStyle w:val="ListParagraph"/>
        <w:numPr>
          <w:ilvl w:val="0"/>
          <w:numId w:val="17"/>
        </w:numPr>
        <w:spacing w:after="0" w:line="240"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Precisely indicate the holding</w:t>
      </w:r>
      <w:r w:rsidRPr="005345DF">
        <w:rPr>
          <w:rStyle w:val="FootnoteReference"/>
          <w:rFonts w:ascii="Open Sans" w:eastAsia="Open Sans" w:hAnsi="Open Sans" w:cs="Open Sans"/>
          <w:color w:val="000000" w:themeColor="text1"/>
          <w:sz w:val="20"/>
          <w:szCs w:val="20"/>
          <w:lang w:val="en-GB"/>
        </w:rPr>
        <w:footnoteReference w:id="14"/>
      </w:r>
      <w:r w:rsidRPr="005345DF">
        <w:rPr>
          <w:rFonts w:ascii="Open Sans" w:eastAsia="Open Sans" w:hAnsi="Open Sans" w:cs="Open Sans"/>
          <w:color w:val="000000" w:themeColor="text1"/>
          <w:sz w:val="20"/>
          <w:szCs w:val="20"/>
          <w:lang w:val="en-GB"/>
        </w:rPr>
        <w:t xml:space="preserve"> of the enterprise drawing up the declaration (or of the linked enterprise via which the relation to the partner enterprise is established) in the partner enterprise to which this sheet relates: </w:t>
      </w:r>
    </w:p>
    <w:p w14:paraId="13DC5415" w14:textId="77777777" w:rsidR="0BD38B94" w:rsidRPr="005345DF" w:rsidRDefault="0BD38B94" w:rsidP="0B7401E2">
      <w:pPr>
        <w:spacing w:after="0" w:line="276"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highlight w:val="yellow"/>
        </w:rPr>
        <w:t>____________________________________________________________________________________________________________________________________________________________</w:t>
      </w:r>
    </w:p>
    <w:p w14:paraId="06927862" w14:textId="77777777" w:rsidR="0B7401E2" w:rsidRPr="005345DF" w:rsidRDefault="0B7401E2" w:rsidP="0B7401E2">
      <w:pPr>
        <w:spacing w:after="0" w:line="276" w:lineRule="auto"/>
        <w:ind w:left="426"/>
        <w:jc w:val="both"/>
        <w:rPr>
          <w:rFonts w:ascii="Open Sans" w:eastAsia="Open Sans" w:hAnsi="Open Sans" w:cs="Open Sans"/>
          <w:color w:val="000000" w:themeColor="text1"/>
          <w:sz w:val="20"/>
          <w:szCs w:val="20"/>
        </w:rPr>
      </w:pPr>
    </w:p>
    <w:p w14:paraId="3C20F768" w14:textId="77777777" w:rsidR="0BD38B94" w:rsidRPr="005345DF" w:rsidRDefault="0BD38B94" w:rsidP="0B7401E2">
      <w:pPr>
        <w:spacing w:after="0" w:line="276"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 xml:space="preserve">Also indicate the holding of the partner enterprise to which this sheet relates in the enterprise drawing up the declaration (or in the linked enterprise): </w:t>
      </w:r>
    </w:p>
    <w:p w14:paraId="57C02646" w14:textId="77777777" w:rsidR="0BD38B94" w:rsidRPr="005345DF" w:rsidRDefault="0BD38B94" w:rsidP="0B7401E2">
      <w:pPr>
        <w:spacing w:after="0" w:line="276"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highlight w:val="yellow"/>
        </w:rPr>
        <w:t>____________________________________________________________________________________________________________________________________________________________</w:t>
      </w:r>
      <w:r w:rsidRPr="005345DF">
        <w:rPr>
          <w:rFonts w:ascii="Open Sans" w:eastAsia="Open Sans" w:hAnsi="Open Sans" w:cs="Open Sans"/>
          <w:color w:val="000000" w:themeColor="text1"/>
          <w:sz w:val="20"/>
          <w:szCs w:val="20"/>
        </w:rPr>
        <w:t xml:space="preserve"> </w:t>
      </w:r>
    </w:p>
    <w:p w14:paraId="01892EF0" w14:textId="77777777" w:rsidR="0B7401E2" w:rsidRPr="005345DF" w:rsidRDefault="0B7401E2" w:rsidP="0B7401E2">
      <w:pPr>
        <w:spacing w:after="0" w:line="276" w:lineRule="auto"/>
        <w:ind w:left="426"/>
        <w:jc w:val="both"/>
        <w:rPr>
          <w:rFonts w:ascii="Open Sans" w:eastAsia="Open Sans" w:hAnsi="Open Sans" w:cs="Open Sans"/>
          <w:color w:val="000000" w:themeColor="text1"/>
          <w:sz w:val="20"/>
          <w:szCs w:val="20"/>
        </w:rPr>
      </w:pPr>
    </w:p>
    <w:p w14:paraId="03FD1CF3" w14:textId="5746E72E" w:rsidR="0B7401E2" w:rsidRPr="005345DF" w:rsidRDefault="0BD38B94" w:rsidP="0005356F">
      <w:pPr>
        <w:pStyle w:val="ListParagraph"/>
        <w:numPr>
          <w:ilvl w:val="0"/>
          <w:numId w:val="17"/>
        </w:numPr>
        <w:spacing w:after="0" w:line="240" w:lineRule="auto"/>
        <w:ind w:left="426"/>
        <w:jc w:val="both"/>
        <w:rPr>
          <w:rFonts w:ascii="Open Sans" w:eastAsia="Open Sans" w:hAnsi="Open Sans" w:cs="Open Sans"/>
          <w:color w:val="000000" w:themeColor="text1"/>
          <w:sz w:val="20"/>
          <w:szCs w:val="20"/>
        </w:rPr>
      </w:pPr>
      <w:r w:rsidRPr="005345DF">
        <w:rPr>
          <w:rFonts w:ascii="Open Sans" w:eastAsia="Open Sans" w:hAnsi="Open Sans" w:cs="Open Sans"/>
          <w:color w:val="000000" w:themeColor="text1"/>
          <w:sz w:val="20"/>
          <w:szCs w:val="20"/>
          <w:lang w:val="en-GB"/>
        </w:rPr>
        <w:t>The higher of these two holding percentages should be applied to the raw data entered in the previous box. The results of this proportional calculation should be given in the following table:</w:t>
      </w:r>
    </w:p>
    <w:p w14:paraId="204C539C" w14:textId="77777777" w:rsidR="0BD38B94" w:rsidRPr="005345DF" w:rsidRDefault="0BD38B94" w:rsidP="0B7401E2">
      <w:pPr>
        <w:spacing w:after="0" w:line="276" w:lineRule="auto"/>
        <w:ind w:left="66"/>
        <w:jc w:val="center"/>
        <w:rPr>
          <w:rFonts w:ascii="Open Sans" w:eastAsia="Open Sans" w:hAnsi="Open Sans" w:cs="Open Sans"/>
          <w:color w:val="000000" w:themeColor="text1"/>
          <w:sz w:val="20"/>
          <w:szCs w:val="20"/>
        </w:rPr>
      </w:pPr>
      <w:r w:rsidRPr="005345DF">
        <w:rPr>
          <w:rFonts w:ascii="Open Sans" w:eastAsia="Open Sans" w:hAnsi="Open Sans" w:cs="Open Sans"/>
          <w:b/>
          <w:bCs/>
          <w:color w:val="000000" w:themeColor="text1"/>
          <w:sz w:val="20"/>
          <w:szCs w:val="20"/>
        </w:rPr>
        <w:t>‘Partnership box’</w:t>
      </w:r>
    </w:p>
    <w:p w14:paraId="2B3041C8" w14:textId="77777777" w:rsidR="0B7401E2" w:rsidRPr="005345DF" w:rsidRDefault="0B7401E2" w:rsidP="0B7401E2">
      <w:pPr>
        <w:spacing w:after="0" w:line="276" w:lineRule="auto"/>
        <w:ind w:left="66"/>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36"/>
        <w:gridCol w:w="2156"/>
        <w:gridCol w:w="2231"/>
        <w:gridCol w:w="1992"/>
      </w:tblGrid>
      <w:tr w:rsidR="0B7401E2" w:rsidRPr="005345DF" w14:paraId="5CC3F559" w14:textId="77777777" w:rsidTr="0B7401E2">
        <w:trPr>
          <w:trHeight w:val="300"/>
        </w:trPr>
        <w:tc>
          <w:tcPr>
            <w:tcW w:w="263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75585707"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Percentage:</w:t>
            </w:r>
          </w:p>
        </w:tc>
        <w:tc>
          <w:tcPr>
            <w:tcW w:w="2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0FA708"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Headcount (AWU)</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87CD53"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Annual turnover (*)</w:t>
            </w:r>
          </w:p>
        </w:tc>
        <w:tc>
          <w:tcPr>
            <w:tcW w:w="1992"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CDCC6D1"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Balance sheet total (*)</w:t>
            </w:r>
          </w:p>
        </w:tc>
      </w:tr>
      <w:tr w:rsidR="0B7401E2" w:rsidRPr="005345DF" w14:paraId="16E8BAEE" w14:textId="77777777" w:rsidTr="0B7401E2">
        <w:trPr>
          <w:trHeight w:val="300"/>
        </w:trPr>
        <w:tc>
          <w:tcPr>
            <w:tcW w:w="263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4A844BA"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b/>
                <w:bCs/>
                <w:sz w:val="22"/>
                <w:szCs w:val="22"/>
              </w:rPr>
              <w:t>Proportional results</w:t>
            </w:r>
          </w:p>
        </w:tc>
        <w:tc>
          <w:tcPr>
            <w:tcW w:w="2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6174E7"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_________</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CE99E3"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_________</w:t>
            </w:r>
          </w:p>
        </w:tc>
        <w:tc>
          <w:tcPr>
            <w:tcW w:w="1992"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7F25662"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highlight w:val="yellow"/>
              </w:rPr>
              <w:t>_________</w:t>
            </w:r>
          </w:p>
        </w:tc>
      </w:tr>
      <w:tr w:rsidR="0B7401E2" w:rsidRPr="005345DF" w14:paraId="2BE41719" w14:textId="77777777" w:rsidTr="0B7401E2">
        <w:trPr>
          <w:trHeight w:val="300"/>
        </w:trPr>
        <w:tc>
          <w:tcPr>
            <w:tcW w:w="4792" w:type="dxa"/>
            <w:gridSpan w:val="2"/>
            <w:tcBorders>
              <w:top w:val="single" w:sz="6" w:space="0" w:color="000000" w:themeColor="text1"/>
              <w:left w:val="nil"/>
              <w:bottom w:val="single" w:sz="6" w:space="0" w:color="000000" w:themeColor="text1"/>
              <w:right w:val="nil"/>
            </w:tcBorders>
            <w:tcMar>
              <w:left w:w="105" w:type="dxa"/>
              <w:right w:w="105" w:type="dxa"/>
            </w:tcMar>
          </w:tcPr>
          <w:p w14:paraId="79580151" w14:textId="77777777" w:rsidR="0B7401E2" w:rsidRPr="005345DF" w:rsidRDefault="0B7401E2" w:rsidP="0B7401E2">
            <w:pPr>
              <w:spacing w:before="40" w:after="40" w:line="276" w:lineRule="auto"/>
              <w:jc w:val="both"/>
              <w:rPr>
                <w:rFonts w:ascii="Open Sans" w:eastAsia="Open Sans" w:hAnsi="Open Sans" w:cs="Open Sans"/>
                <w:sz w:val="22"/>
                <w:szCs w:val="22"/>
              </w:rPr>
            </w:pPr>
            <w:r w:rsidRPr="005345DF">
              <w:rPr>
                <w:rFonts w:ascii="Open Sans" w:eastAsia="Open Sans" w:hAnsi="Open Sans" w:cs="Open Sans"/>
                <w:sz w:val="22"/>
                <w:szCs w:val="22"/>
              </w:rPr>
              <w:t>(*) EUR 1 000.</w:t>
            </w:r>
          </w:p>
        </w:tc>
        <w:tc>
          <w:tcPr>
            <w:tcW w:w="4223" w:type="dxa"/>
            <w:gridSpan w:val="2"/>
            <w:tcBorders>
              <w:top w:val="single" w:sz="6" w:space="0" w:color="000000" w:themeColor="text1"/>
              <w:left w:val="nil"/>
              <w:bottom w:val="single" w:sz="6" w:space="0" w:color="000000" w:themeColor="text1"/>
              <w:right w:val="nil"/>
            </w:tcBorders>
            <w:tcMar>
              <w:left w:w="105" w:type="dxa"/>
              <w:right w:w="105" w:type="dxa"/>
            </w:tcMar>
          </w:tcPr>
          <w:p w14:paraId="40377DDB" w14:textId="77777777" w:rsidR="0B7401E2" w:rsidRPr="005345DF" w:rsidRDefault="0B7401E2" w:rsidP="0B7401E2">
            <w:pPr>
              <w:spacing w:before="40" w:after="40" w:line="276" w:lineRule="auto"/>
              <w:jc w:val="both"/>
              <w:rPr>
                <w:rFonts w:ascii="Open Sans" w:eastAsia="Open Sans" w:hAnsi="Open Sans" w:cs="Open Sans"/>
                <w:sz w:val="22"/>
                <w:szCs w:val="22"/>
              </w:rPr>
            </w:pPr>
          </w:p>
        </w:tc>
      </w:tr>
    </w:tbl>
    <w:p w14:paraId="6856DA12" w14:textId="77777777" w:rsidR="0B7401E2" w:rsidRPr="005345DF" w:rsidRDefault="0B7401E2" w:rsidP="0B7401E2">
      <w:pPr>
        <w:spacing w:after="0" w:line="276" w:lineRule="auto"/>
        <w:ind w:left="66"/>
        <w:jc w:val="both"/>
        <w:rPr>
          <w:rFonts w:ascii="Open Sans" w:eastAsia="Open Sans" w:hAnsi="Open Sans" w:cs="Open Sans"/>
          <w:color w:val="000000" w:themeColor="text1"/>
          <w:sz w:val="20"/>
          <w:szCs w:val="20"/>
        </w:rPr>
      </w:pPr>
    </w:p>
    <w:p w14:paraId="781C4941" w14:textId="001BB42F" w:rsidR="0B7401E2" w:rsidRPr="005345DF" w:rsidRDefault="0BD38B94" w:rsidP="1AF3C8EE">
      <w:pPr>
        <w:spacing w:after="0" w:line="276" w:lineRule="auto"/>
        <w:ind w:left="66"/>
        <w:jc w:val="both"/>
        <w:rPr>
          <w:rFonts w:ascii="Open Sans" w:eastAsia="Open Sans" w:hAnsi="Open Sans" w:cs="Open Sans"/>
          <w:color w:val="000000" w:themeColor="text1"/>
          <w:sz w:val="20"/>
          <w:szCs w:val="20"/>
        </w:rPr>
      </w:pPr>
      <w:proofErr w:type="gramStart"/>
      <w:r w:rsidRPr="005345DF">
        <w:rPr>
          <w:rFonts w:ascii="Open Sans" w:eastAsia="Open Sans" w:hAnsi="Open Sans" w:cs="Open Sans"/>
          <w:color w:val="000000" w:themeColor="text1"/>
          <w:sz w:val="20"/>
          <w:szCs w:val="20"/>
        </w:rPr>
        <w:t>These</w:t>
      </w:r>
      <w:proofErr w:type="gramEnd"/>
      <w:r w:rsidRPr="005345DF">
        <w:rPr>
          <w:rFonts w:ascii="Open Sans" w:eastAsia="Open Sans" w:hAnsi="Open Sans" w:cs="Open Sans"/>
          <w:color w:val="000000" w:themeColor="text1"/>
          <w:sz w:val="20"/>
          <w:szCs w:val="20"/>
        </w:rPr>
        <w:t xml:space="preserve"> data should be entered in Box A in Annex A.</w:t>
      </w:r>
    </w:p>
    <w:p w14:paraId="45180326" w14:textId="5C7B10E7" w:rsidR="1AF3C8EE" w:rsidRPr="005345DF" w:rsidRDefault="1AF3C8EE">
      <w:pPr>
        <w:rPr>
          <w:rFonts w:ascii="Open Sans" w:hAnsi="Open Sans" w:cs="Open Sans"/>
        </w:rPr>
      </w:pPr>
      <w:r w:rsidRPr="005345DF">
        <w:rPr>
          <w:rFonts w:ascii="Open Sans" w:hAnsi="Open Sans" w:cs="Open Sans"/>
        </w:rPr>
        <w:br w:type="page"/>
      </w:r>
    </w:p>
    <w:p w14:paraId="33AEDD92" w14:textId="67616FF8" w:rsidR="1AF3C8EE" w:rsidRPr="005345DF" w:rsidRDefault="1AF3C8EE" w:rsidP="1AF3C8EE">
      <w:pPr>
        <w:spacing w:after="0" w:line="276" w:lineRule="auto"/>
        <w:ind w:left="66"/>
        <w:jc w:val="both"/>
        <w:rPr>
          <w:rFonts w:ascii="Open Sans" w:eastAsia="Open Sans" w:hAnsi="Open Sans" w:cs="Open Sans"/>
          <w:color w:val="000000" w:themeColor="text1"/>
          <w:sz w:val="20"/>
          <w:szCs w:val="20"/>
        </w:rPr>
      </w:pPr>
    </w:p>
    <w:p w14:paraId="004FED92" w14:textId="52406D5F" w:rsidR="1F27ED1A" w:rsidRPr="005345DF" w:rsidRDefault="1F27ED1A" w:rsidP="1AF3C8EE">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lang w:val="en-GB"/>
        </w:rPr>
      </w:pPr>
      <w:r w:rsidRPr="005345DF">
        <w:rPr>
          <w:rFonts w:ascii="Open Sans" w:eastAsia="Open Sans" w:hAnsi="Open Sans" w:cs="Open Sans"/>
          <w:b/>
          <w:bCs/>
          <w:color w:val="000000" w:themeColor="text1"/>
          <w:sz w:val="28"/>
          <w:szCs w:val="28"/>
          <w:lang w:val="en-GB"/>
        </w:rPr>
        <w:t xml:space="preserve">ANNEX B </w:t>
      </w:r>
      <w:r w:rsidRPr="005345DF">
        <w:rPr>
          <w:rFonts w:ascii="Open Sans" w:hAnsi="Open Sans" w:cs="Open Sans"/>
        </w:rPr>
        <w:br/>
      </w:r>
      <w:r w:rsidRPr="005345DF">
        <w:rPr>
          <w:rFonts w:ascii="Open Sans" w:eastAsia="Open Sans" w:hAnsi="Open Sans" w:cs="Open Sans"/>
          <w:b/>
          <w:bCs/>
          <w:color w:val="000000" w:themeColor="text1"/>
          <w:sz w:val="28"/>
          <w:szCs w:val="28"/>
          <w:lang w:val="en-GB"/>
        </w:rPr>
        <w:t>Linked enterprises</w:t>
      </w:r>
    </w:p>
    <w:p w14:paraId="1530C132" w14:textId="29DD3FAC" w:rsidR="1F27ED1A" w:rsidRPr="005345DF" w:rsidRDefault="1F27ED1A" w:rsidP="1AF3C8EE">
      <w:pPr>
        <w:spacing w:after="0" w:line="276" w:lineRule="auto"/>
        <w:jc w:val="both"/>
        <w:rPr>
          <w:rFonts w:ascii="Open Sans" w:hAnsi="Open Sans" w:cs="Open Sans"/>
        </w:rPr>
      </w:pPr>
      <w:r w:rsidRPr="005345DF">
        <w:rPr>
          <w:rFonts w:ascii="Open Sans" w:eastAsia="Calibri" w:hAnsi="Open Sans" w:cs="Open Sans"/>
          <w:sz w:val="20"/>
          <w:szCs w:val="20"/>
          <w:lang w:val="en-GB"/>
        </w:rPr>
        <w:t xml:space="preserve"> </w:t>
      </w:r>
    </w:p>
    <w:p w14:paraId="7D6AE13A" w14:textId="23523C02" w:rsidR="1F27ED1A" w:rsidRPr="005345DF" w:rsidRDefault="1F27ED1A" w:rsidP="1AF3C8EE">
      <w:pPr>
        <w:spacing w:after="0" w:line="276" w:lineRule="auto"/>
        <w:jc w:val="both"/>
        <w:rPr>
          <w:rFonts w:ascii="Open Sans" w:hAnsi="Open Sans" w:cs="Open Sans"/>
        </w:rPr>
      </w:pPr>
      <w:r w:rsidRPr="005345DF">
        <w:rPr>
          <w:rFonts w:ascii="Open Sans" w:eastAsia="Calibri" w:hAnsi="Open Sans" w:cs="Open Sans"/>
          <w:b/>
          <w:bCs/>
          <w:sz w:val="20"/>
          <w:szCs w:val="20"/>
          <w:lang w:val="en-GB"/>
        </w:rPr>
        <w:t>DETERMINE THE CASE APPLICABLE TO THE APPLICANT ENTERPRISE:</w:t>
      </w:r>
    </w:p>
    <w:p w14:paraId="7228660A" w14:textId="1127F7EB"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6C9D607A" w14:textId="44C785A8" w:rsidR="6C9862E2" w:rsidRPr="005345DF" w:rsidRDefault="6C9862E2" w:rsidP="1AF3C8EE">
      <w:pPr>
        <w:spacing w:after="0" w:line="276" w:lineRule="auto"/>
        <w:ind w:left="22"/>
        <w:jc w:val="both"/>
        <w:rPr>
          <w:rFonts w:ascii="Open Sans" w:eastAsia="Open Sans" w:hAnsi="Open Sans" w:cs="Open Sans"/>
          <w:sz w:val="22"/>
          <w:szCs w:val="22"/>
        </w:rPr>
      </w:pPr>
      <w:r w:rsidRPr="005345DF">
        <w:rPr>
          <w:rFonts w:ascii="Open Sans" w:hAnsi="Open Sans" w:cs="Open Sans"/>
          <w:noProof/>
        </w:rPr>
        <w:drawing>
          <wp:inline distT="0" distB="0" distL="0" distR="0" wp14:anchorId="0D30081F" wp14:editId="6CA10A41">
            <wp:extent cx="142875" cy="123825"/>
            <wp:effectExtent l="0" t="0" r="0" b="0"/>
            <wp:docPr id="583035258"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325355"/>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5345DF">
        <w:rPr>
          <w:rFonts w:ascii="Open Sans" w:eastAsia="Calibri" w:hAnsi="Open Sans" w:cs="Open Sans"/>
          <w:b/>
          <w:bCs/>
          <w:sz w:val="20"/>
          <w:szCs w:val="20"/>
          <w:lang w:val="en-GB"/>
        </w:rPr>
        <w:t xml:space="preserve"> </w:t>
      </w:r>
      <w:r w:rsidR="1F27ED1A" w:rsidRPr="005345DF">
        <w:rPr>
          <w:rFonts w:ascii="Open Sans" w:eastAsia="Calibri" w:hAnsi="Open Sans" w:cs="Open Sans"/>
          <w:b/>
          <w:bCs/>
          <w:sz w:val="20"/>
          <w:szCs w:val="20"/>
          <w:lang w:val="en-GB"/>
        </w:rPr>
        <w:t>Case 1</w:t>
      </w:r>
      <w:r w:rsidR="1F27ED1A" w:rsidRPr="005345DF">
        <w:rPr>
          <w:rFonts w:ascii="Open Sans" w:eastAsia="Calibri" w:hAnsi="Open Sans" w:cs="Open Sans"/>
          <w:sz w:val="20"/>
          <w:szCs w:val="20"/>
          <w:lang w:val="en-GB"/>
        </w:rPr>
        <w:t xml:space="preserve">: The applicant enterprise draws up consolidated accounts or is included by consolidation in the consolidated accounts of another enterprise. (Box </w:t>
      </w:r>
      <w:proofErr w:type="gramStart"/>
      <w:r w:rsidR="1F27ED1A" w:rsidRPr="005345DF">
        <w:rPr>
          <w:rFonts w:ascii="Open Sans" w:eastAsia="Calibri" w:hAnsi="Open Sans" w:cs="Open Sans"/>
          <w:sz w:val="20"/>
          <w:szCs w:val="20"/>
          <w:lang w:val="en-GB"/>
        </w:rPr>
        <w:t>B(</w:t>
      </w:r>
      <w:proofErr w:type="gramEnd"/>
      <w:r w:rsidR="1F27ED1A" w:rsidRPr="005345DF">
        <w:rPr>
          <w:rFonts w:ascii="Open Sans" w:eastAsia="Calibri" w:hAnsi="Open Sans" w:cs="Open Sans"/>
          <w:sz w:val="20"/>
          <w:szCs w:val="20"/>
          <w:lang w:val="en-GB"/>
        </w:rPr>
        <w:t xml:space="preserve">1)) </w:t>
      </w:r>
    </w:p>
    <w:p w14:paraId="6FBD0BCA" w14:textId="26399198" w:rsidR="1F27ED1A" w:rsidRPr="005345DF" w:rsidRDefault="1F27ED1A" w:rsidP="1AF3C8EE">
      <w:pPr>
        <w:spacing w:after="0" w:line="276" w:lineRule="auto"/>
        <w:ind w:left="22"/>
        <w:jc w:val="both"/>
        <w:rPr>
          <w:rFonts w:ascii="Open Sans" w:hAnsi="Open Sans" w:cs="Open Sans"/>
        </w:rPr>
      </w:pPr>
      <w:r w:rsidRPr="005345DF">
        <w:rPr>
          <w:rFonts w:ascii="Open Sans" w:eastAsia="Calibri" w:hAnsi="Open Sans" w:cs="Open Sans"/>
          <w:sz w:val="20"/>
          <w:szCs w:val="20"/>
          <w:lang w:val="en-GB"/>
        </w:rPr>
        <w:t xml:space="preserve"> </w:t>
      </w:r>
    </w:p>
    <w:p w14:paraId="1B3849E8" w14:textId="4929060A" w:rsidR="7461BB87" w:rsidRPr="005345DF" w:rsidRDefault="7461BB87" w:rsidP="1AF3C8EE">
      <w:pPr>
        <w:spacing w:after="0" w:line="276" w:lineRule="auto"/>
        <w:ind w:left="22"/>
        <w:jc w:val="both"/>
        <w:rPr>
          <w:rFonts w:ascii="Open Sans" w:eastAsia="Open Sans" w:hAnsi="Open Sans" w:cs="Open Sans"/>
          <w:sz w:val="22"/>
          <w:szCs w:val="22"/>
        </w:rPr>
      </w:pPr>
      <w:r w:rsidRPr="005345DF">
        <w:rPr>
          <w:rFonts w:ascii="Open Sans" w:hAnsi="Open Sans" w:cs="Open Sans"/>
          <w:noProof/>
        </w:rPr>
        <w:drawing>
          <wp:inline distT="0" distB="0" distL="0" distR="0" wp14:anchorId="306DEA42" wp14:editId="4C8C8F28">
            <wp:extent cx="142875" cy="123825"/>
            <wp:effectExtent l="0" t="0" r="0" b="0"/>
            <wp:docPr id="426530543"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325355"/>
                    <pic:cNvPicPr/>
                  </pic:nvPicPr>
                  <pic:blipFill>
                    <a:blip r:embed="rId13">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05345DF">
        <w:rPr>
          <w:rFonts w:ascii="Open Sans" w:eastAsia="Calibri" w:hAnsi="Open Sans" w:cs="Open Sans"/>
          <w:b/>
          <w:bCs/>
          <w:sz w:val="20"/>
          <w:szCs w:val="20"/>
          <w:lang w:val="en-GB"/>
        </w:rPr>
        <w:t xml:space="preserve"> </w:t>
      </w:r>
      <w:r w:rsidR="1F27ED1A" w:rsidRPr="005345DF">
        <w:rPr>
          <w:rFonts w:ascii="Open Sans" w:eastAsia="Calibri" w:hAnsi="Open Sans" w:cs="Open Sans"/>
          <w:b/>
          <w:bCs/>
          <w:sz w:val="20"/>
          <w:szCs w:val="20"/>
          <w:lang w:val="en-GB"/>
        </w:rPr>
        <w:t>Case 2</w:t>
      </w:r>
      <w:r w:rsidR="1F27ED1A" w:rsidRPr="005345DF">
        <w:rPr>
          <w:rFonts w:ascii="Open Sans" w:eastAsia="Calibri" w:hAnsi="Open Sans" w:cs="Open Sans"/>
          <w:sz w:val="20"/>
          <w:szCs w:val="20"/>
          <w:lang w:val="en-GB"/>
        </w:rPr>
        <w:t xml:space="preserve">: The applicant enterprise or one or more of the linked enterprises do not establish consolidated accounts or are not included in the consolidated accounts. (Box </w:t>
      </w:r>
      <w:proofErr w:type="gramStart"/>
      <w:r w:rsidR="1F27ED1A" w:rsidRPr="005345DF">
        <w:rPr>
          <w:rFonts w:ascii="Open Sans" w:eastAsia="Calibri" w:hAnsi="Open Sans" w:cs="Open Sans"/>
          <w:sz w:val="20"/>
          <w:szCs w:val="20"/>
          <w:lang w:val="en-GB"/>
        </w:rPr>
        <w:t>B(</w:t>
      </w:r>
      <w:proofErr w:type="gramEnd"/>
      <w:r w:rsidR="1F27ED1A" w:rsidRPr="005345DF">
        <w:rPr>
          <w:rFonts w:ascii="Open Sans" w:eastAsia="Calibri" w:hAnsi="Open Sans" w:cs="Open Sans"/>
          <w:sz w:val="20"/>
          <w:szCs w:val="20"/>
          <w:lang w:val="en-GB"/>
        </w:rPr>
        <w:t xml:space="preserve">2)). </w:t>
      </w:r>
    </w:p>
    <w:p w14:paraId="3FFAE15F" w14:textId="6CB37F1D"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247F39A0" w14:textId="131EE7F0" w:rsidR="1F27ED1A" w:rsidRPr="005345DF" w:rsidRDefault="1F27ED1A" w:rsidP="1AF3C8EE">
      <w:pPr>
        <w:spacing w:after="120" w:line="276" w:lineRule="auto"/>
        <w:jc w:val="both"/>
        <w:rPr>
          <w:rStyle w:val="FootnoteReference"/>
          <w:rFonts w:ascii="Open Sans" w:eastAsia="Calibri" w:hAnsi="Open Sans" w:cs="Open Sans"/>
          <w:sz w:val="20"/>
          <w:szCs w:val="20"/>
          <w:lang w:val="en-GB"/>
        </w:rPr>
      </w:pPr>
      <w:r w:rsidRPr="005345DF">
        <w:rPr>
          <w:rFonts w:ascii="Open Sans" w:eastAsia="Calibri" w:hAnsi="Open Sans" w:cs="Open Sans"/>
          <w:b/>
          <w:bCs/>
          <w:sz w:val="20"/>
          <w:szCs w:val="20"/>
          <w:lang w:val="en-GB"/>
        </w:rPr>
        <w:t>Please note:</w:t>
      </w:r>
      <w:r w:rsidRPr="005345DF">
        <w:rPr>
          <w:rFonts w:ascii="Open Sans" w:eastAsia="Calibri" w:hAnsi="Open Sans" w:cs="Open Sans"/>
          <w:sz w:val="20"/>
          <w:szCs w:val="20"/>
          <w:lang w:val="en-GB"/>
        </w:rPr>
        <w:t xml:space="preserve"> The data of the enterprises, which are linked to the applicant enterprise, are derived from their accounts and their other data, consolidated if they exist. To them are aggregated proportionally the data of any possible partner enterprise of that linked enterprise, situated immediately upstream or downstream from it, unless it has already been included through consolidation</w:t>
      </w:r>
      <w:r w:rsidR="21412C44" w:rsidRPr="005345DF">
        <w:rPr>
          <w:rFonts w:ascii="Open Sans" w:eastAsia="Calibri" w:hAnsi="Open Sans" w:cs="Open Sans"/>
          <w:sz w:val="20"/>
          <w:szCs w:val="20"/>
          <w:lang w:val="en-GB"/>
        </w:rPr>
        <w:t>.</w:t>
      </w:r>
      <w:r w:rsidRPr="005345DF">
        <w:rPr>
          <w:rStyle w:val="FootnoteReference"/>
          <w:rFonts w:ascii="Open Sans" w:eastAsia="Calibri" w:hAnsi="Open Sans" w:cs="Open Sans"/>
          <w:sz w:val="20"/>
          <w:szCs w:val="20"/>
          <w:lang w:val="en-GB"/>
        </w:rPr>
        <w:footnoteReference w:id="15"/>
      </w:r>
    </w:p>
    <w:p w14:paraId="4D3C85D1" w14:textId="4C0B6FD5"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2DB16458" w14:textId="44D51255"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b/>
          <w:bCs/>
          <w:sz w:val="20"/>
          <w:szCs w:val="20"/>
          <w:lang w:val="en-GB"/>
        </w:rPr>
        <w:t>CALCULATION METHODS FOR EACH CASE:</w:t>
      </w:r>
    </w:p>
    <w:p w14:paraId="07F60BAB" w14:textId="4A138775"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p w14:paraId="332E918B" w14:textId="3EB6AE2B"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b/>
          <w:bCs/>
          <w:sz w:val="20"/>
          <w:szCs w:val="20"/>
          <w:lang w:val="en-GB"/>
        </w:rPr>
        <w:t>In case 1:</w:t>
      </w:r>
      <w:r w:rsidRPr="005345DF">
        <w:rPr>
          <w:rFonts w:ascii="Open Sans" w:eastAsia="Calibri" w:hAnsi="Open Sans" w:cs="Open Sans"/>
          <w:sz w:val="20"/>
          <w:szCs w:val="20"/>
          <w:lang w:val="en-GB"/>
        </w:rPr>
        <w:t xml:space="preserve"> The consolidated accounts serve as the basis for the calculation. Fill in Box </w:t>
      </w:r>
      <w:proofErr w:type="gramStart"/>
      <w:r w:rsidRPr="005345DF">
        <w:rPr>
          <w:rFonts w:ascii="Open Sans" w:eastAsia="Calibri" w:hAnsi="Open Sans" w:cs="Open Sans"/>
          <w:sz w:val="20"/>
          <w:szCs w:val="20"/>
          <w:lang w:val="en-GB"/>
        </w:rPr>
        <w:t>B(</w:t>
      </w:r>
      <w:proofErr w:type="gramEnd"/>
      <w:r w:rsidRPr="005345DF">
        <w:rPr>
          <w:rFonts w:ascii="Open Sans" w:eastAsia="Calibri" w:hAnsi="Open Sans" w:cs="Open Sans"/>
          <w:sz w:val="20"/>
          <w:szCs w:val="20"/>
          <w:lang w:val="en-GB"/>
        </w:rPr>
        <w:t>1) below.</w:t>
      </w:r>
    </w:p>
    <w:p w14:paraId="7A7D8ADD" w14:textId="7C61BEEF" w:rsidR="1F27ED1A" w:rsidRPr="005345DF" w:rsidRDefault="1F27ED1A" w:rsidP="1AF3C8EE">
      <w:pPr>
        <w:spacing w:after="0" w:line="276" w:lineRule="auto"/>
        <w:ind w:left="66"/>
        <w:jc w:val="center"/>
        <w:rPr>
          <w:rFonts w:ascii="Open Sans" w:hAnsi="Open Sans" w:cs="Open Sans"/>
        </w:rPr>
      </w:pPr>
      <w:r w:rsidRPr="005345DF">
        <w:rPr>
          <w:rFonts w:ascii="Open Sans" w:eastAsia="Calibri" w:hAnsi="Open Sans" w:cs="Open Sans"/>
          <w:b/>
          <w:bCs/>
          <w:sz w:val="20"/>
          <w:szCs w:val="20"/>
          <w:lang w:val="en-GB"/>
        </w:rPr>
        <w:t xml:space="preserve">Box </w:t>
      </w:r>
      <w:proofErr w:type="gramStart"/>
      <w:r w:rsidRPr="005345DF">
        <w:rPr>
          <w:rFonts w:ascii="Open Sans" w:eastAsia="Calibri" w:hAnsi="Open Sans" w:cs="Open Sans"/>
          <w:b/>
          <w:bCs/>
          <w:sz w:val="20"/>
          <w:szCs w:val="20"/>
          <w:lang w:val="en-GB"/>
        </w:rPr>
        <w:t>B(</w:t>
      </w:r>
      <w:proofErr w:type="gramEnd"/>
      <w:r w:rsidRPr="005345DF">
        <w:rPr>
          <w:rFonts w:ascii="Open Sans" w:eastAsia="Calibri" w:hAnsi="Open Sans" w:cs="Open Sans"/>
          <w:b/>
          <w:bCs/>
          <w:sz w:val="20"/>
          <w:szCs w:val="20"/>
          <w:lang w:val="en-GB"/>
        </w:rPr>
        <w:t>1)</w:t>
      </w:r>
    </w:p>
    <w:tbl>
      <w:tblPr>
        <w:tblStyle w:val="TableGrid"/>
        <w:tblW w:w="0" w:type="auto"/>
        <w:tblLayout w:type="fixed"/>
        <w:tblLook w:val="04A0" w:firstRow="1" w:lastRow="0" w:firstColumn="1" w:lastColumn="0" w:noHBand="0" w:noVBand="1"/>
      </w:tblPr>
      <w:tblGrid>
        <w:gridCol w:w="2578"/>
        <w:gridCol w:w="2190"/>
        <w:gridCol w:w="2159"/>
        <w:gridCol w:w="2143"/>
      </w:tblGrid>
      <w:tr w:rsidR="1AF3C8EE" w:rsidRPr="005345DF" w14:paraId="12DE52A5" w14:textId="77777777" w:rsidTr="1AF3C8EE">
        <w:trPr>
          <w:trHeight w:val="300"/>
        </w:trPr>
        <w:tc>
          <w:tcPr>
            <w:tcW w:w="2578" w:type="dxa"/>
            <w:tcBorders>
              <w:top w:val="single" w:sz="8" w:space="0" w:color="auto"/>
              <w:left w:val="nil"/>
              <w:bottom w:val="single" w:sz="8" w:space="0" w:color="auto"/>
              <w:right w:val="single" w:sz="8" w:space="0" w:color="auto"/>
            </w:tcBorders>
            <w:tcMar>
              <w:left w:w="108" w:type="dxa"/>
              <w:right w:w="108" w:type="dxa"/>
            </w:tcMar>
          </w:tcPr>
          <w:p w14:paraId="32CCC9C6" w14:textId="6E772E87"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7788A5B9" w14:textId="3855B810"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Headcount (*)</w:t>
            </w:r>
          </w:p>
        </w:tc>
        <w:tc>
          <w:tcPr>
            <w:tcW w:w="2159" w:type="dxa"/>
            <w:tcBorders>
              <w:top w:val="single" w:sz="8" w:space="0" w:color="auto"/>
              <w:left w:val="single" w:sz="8" w:space="0" w:color="auto"/>
              <w:bottom w:val="single" w:sz="8" w:space="0" w:color="auto"/>
              <w:right w:val="single" w:sz="8" w:space="0" w:color="auto"/>
            </w:tcBorders>
            <w:tcMar>
              <w:left w:w="108" w:type="dxa"/>
              <w:right w:w="108" w:type="dxa"/>
            </w:tcMar>
          </w:tcPr>
          <w:p w14:paraId="2EA4AF26" w14:textId="49848595"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Annual turnover (**)</w:t>
            </w:r>
          </w:p>
        </w:tc>
        <w:tc>
          <w:tcPr>
            <w:tcW w:w="2143" w:type="dxa"/>
            <w:tcBorders>
              <w:top w:val="single" w:sz="8" w:space="0" w:color="auto"/>
              <w:left w:val="single" w:sz="8" w:space="0" w:color="auto"/>
              <w:bottom w:val="single" w:sz="8" w:space="0" w:color="auto"/>
              <w:right w:val="nil"/>
            </w:tcBorders>
            <w:tcMar>
              <w:left w:w="108" w:type="dxa"/>
              <w:right w:w="108" w:type="dxa"/>
            </w:tcMar>
          </w:tcPr>
          <w:p w14:paraId="3D0498A0" w14:textId="134B5399"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Balance sheet total (**)</w:t>
            </w:r>
          </w:p>
        </w:tc>
      </w:tr>
      <w:tr w:rsidR="1AF3C8EE" w:rsidRPr="005345DF" w14:paraId="218E429F" w14:textId="77777777" w:rsidTr="1AF3C8EE">
        <w:trPr>
          <w:trHeight w:val="300"/>
        </w:trPr>
        <w:tc>
          <w:tcPr>
            <w:tcW w:w="2578" w:type="dxa"/>
            <w:tcBorders>
              <w:top w:val="single" w:sz="8" w:space="0" w:color="auto"/>
              <w:left w:val="nil"/>
              <w:bottom w:val="single" w:sz="8" w:space="0" w:color="auto"/>
              <w:right w:val="single" w:sz="8" w:space="0" w:color="auto"/>
            </w:tcBorders>
            <w:tcMar>
              <w:left w:w="108" w:type="dxa"/>
              <w:right w:w="108" w:type="dxa"/>
            </w:tcMar>
          </w:tcPr>
          <w:p w14:paraId="6F54D78D" w14:textId="6A164EBC" w:rsidR="1AF3C8EE" w:rsidRPr="005345DF" w:rsidRDefault="1AF3C8EE" w:rsidP="1AF3C8EE">
            <w:pPr>
              <w:spacing w:before="40" w:after="40" w:line="276" w:lineRule="auto"/>
              <w:jc w:val="right"/>
              <w:rPr>
                <w:rFonts w:ascii="Open Sans" w:hAnsi="Open Sans" w:cs="Open Sans"/>
              </w:rPr>
            </w:pPr>
            <w:r w:rsidRPr="005345DF">
              <w:rPr>
                <w:rFonts w:ascii="Open Sans" w:eastAsia="Calibri" w:hAnsi="Open Sans" w:cs="Open Sans"/>
                <w:b/>
                <w:bCs/>
                <w:sz w:val="20"/>
                <w:szCs w:val="20"/>
                <w:lang w:val="en-GB"/>
              </w:rPr>
              <w:t>Total</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4B87CC8A" w14:textId="349A5DFD"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highlight w:val="yellow"/>
                <w:lang w:val="en-GB"/>
              </w:rPr>
              <w:t>_________</w:t>
            </w:r>
          </w:p>
        </w:tc>
        <w:tc>
          <w:tcPr>
            <w:tcW w:w="2159" w:type="dxa"/>
            <w:tcBorders>
              <w:top w:val="single" w:sz="8" w:space="0" w:color="auto"/>
              <w:left w:val="single" w:sz="8" w:space="0" w:color="auto"/>
              <w:bottom w:val="single" w:sz="8" w:space="0" w:color="auto"/>
              <w:right w:val="single" w:sz="8" w:space="0" w:color="auto"/>
            </w:tcBorders>
            <w:tcMar>
              <w:left w:w="108" w:type="dxa"/>
              <w:right w:w="108" w:type="dxa"/>
            </w:tcMar>
          </w:tcPr>
          <w:p w14:paraId="6FE89C90" w14:textId="7E0083BC"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highlight w:val="yellow"/>
                <w:lang w:val="en-GB"/>
              </w:rPr>
              <w:t>_________</w:t>
            </w:r>
          </w:p>
        </w:tc>
        <w:tc>
          <w:tcPr>
            <w:tcW w:w="2143" w:type="dxa"/>
            <w:tcBorders>
              <w:top w:val="single" w:sz="8" w:space="0" w:color="auto"/>
              <w:left w:val="single" w:sz="8" w:space="0" w:color="auto"/>
              <w:bottom w:val="single" w:sz="8" w:space="0" w:color="auto"/>
              <w:right w:val="nil"/>
            </w:tcBorders>
            <w:tcMar>
              <w:left w:w="108" w:type="dxa"/>
              <w:right w:w="108" w:type="dxa"/>
            </w:tcMar>
          </w:tcPr>
          <w:p w14:paraId="47EC6BB5" w14:textId="0B38B977"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highlight w:val="yellow"/>
                <w:lang w:val="en-GB"/>
              </w:rPr>
              <w:t>_________</w:t>
            </w:r>
          </w:p>
        </w:tc>
      </w:tr>
      <w:tr w:rsidR="1AF3C8EE" w:rsidRPr="005345DF" w14:paraId="3C4BAC1E" w14:textId="77777777" w:rsidTr="1AF3C8EE">
        <w:trPr>
          <w:trHeight w:val="300"/>
        </w:trPr>
        <w:tc>
          <w:tcPr>
            <w:tcW w:w="9070" w:type="dxa"/>
            <w:gridSpan w:val="4"/>
            <w:tcBorders>
              <w:top w:val="single" w:sz="8" w:space="0" w:color="auto"/>
              <w:left w:val="nil"/>
              <w:bottom w:val="single" w:sz="8" w:space="0" w:color="auto"/>
              <w:right w:val="nil"/>
            </w:tcBorders>
            <w:tcMar>
              <w:left w:w="108" w:type="dxa"/>
              <w:right w:w="108" w:type="dxa"/>
            </w:tcMar>
          </w:tcPr>
          <w:p w14:paraId="7EA5FDF4" w14:textId="38B1D84D"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Where in the consolidated accounts no headcount data appears, the calculation of it is done by adding the data from the enterprises to which the enterprise in question is linked.</w:t>
            </w:r>
          </w:p>
          <w:p w14:paraId="3D35CA43" w14:textId="1EBCD8B2"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EUR 1 000.</w:t>
            </w:r>
          </w:p>
        </w:tc>
      </w:tr>
    </w:tbl>
    <w:p w14:paraId="1606DB56" w14:textId="491E8E34"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7D1DA6ED" w14:textId="68DC218F"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sz w:val="20"/>
          <w:szCs w:val="20"/>
          <w:lang w:val="en-GB"/>
        </w:rPr>
        <w:t>The data entered in the "Total" row of the above table should be entered in line 1 of the table in the Annex to the declaration.</w:t>
      </w:r>
    </w:p>
    <w:p w14:paraId="4897E407" w14:textId="0F4D9D56"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tbl>
      <w:tblPr>
        <w:tblStyle w:val="TableGrid"/>
        <w:tblW w:w="0" w:type="auto"/>
        <w:tblLayout w:type="fixed"/>
        <w:tblLook w:val="04A0" w:firstRow="1" w:lastRow="0" w:firstColumn="1" w:lastColumn="0" w:noHBand="0" w:noVBand="1"/>
      </w:tblPr>
      <w:tblGrid>
        <w:gridCol w:w="2648"/>
        <w:gridCol w:w="1991"/>
        <w:gridCol w:w="2123"/>
        <w:gridCol w:w="2253"/>
      </w:tblGrid>
      <w:tr w:rsidR="1AF3C8EE" w:rsidRPr="005345DF" w14:paraId="557E6A33" w14:textId="77777777" w:rsidTr="1AF3C8EE">
        <w:trPr>
          <w:trHeight w:val="300"/>
        </w:trPr>
        <w:tc>
          <w:tcPr>
            <w:tcW w:w="9015" w:type="dxa"/>
            <w:gridSpan w:val="4"/>
            <w:tcBorders>
              <w:top w:val="single" w:sz="8" w:space="0" w:color="auto"/>
              <w:left w:val="nil"/>
              <w:bottom w:val="single" w:sz="8" w:space="0" w:color="auto"/>
              <w:right w:val="nil"/>
            </w:tcBorders>
            <w:tcMar>
              <w:left w:w="108" w:type="dxa"/>
              <w:right w:w="108" w:type="dxa"/>
            </w:tcMar>
            <w:vAlign w:val="center"/>
          </w:tcPr>
          <w:p w14:paraId="14F2B00D" w14:textId="5C792D7E" w:rsidR="1AF3C8EE" w:rsidRPr="005345DF" w:rsidRDefault="1AF3C8EE" w:rsidP="1AF3C8EE">
            <w:pPr>
              <w:spacing w:before="40" w:after="40" w:line="276" w:lineRule="auto"/>
              <w:jc w:val="center"/>
              <w:rPr>
                <w:rFonts w:ascii="Open Sans" w:hAnsi="Open Sans" w:cs="Open Sans"/>
              </w:rPr>
            </w:pPr>
            <w:r w:rsidRPr="005345DF">
              <w:rPr>
                <w:rFonts w:ascii="Open Sans" w:eastAsia="Calibri" w:hAnsi="Open Sans" w:cs="Open Sans"/>
                <w:b/>
                <w:bCs/>
                <w:sz w:val="20"/>
                <w:szCs w:val="20"/>
                <w:lang w:val="en-GB"/>
              </w:rPr>
              <w:t>Identification of the enterprises included through consolidation</w:t>
            </w:r>
          </w:p>
        </w:tc>
      </w:tr>
      <w:tr w:rsidR="1AF3C8EE" w:rsidRPr="005345DF" w14:paraId="00EB5BB6"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371D51E" w14:textId="0E305EE1"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b/>
                <w:bCs/>
                <w:sz w:val="20"/>
                <w:szCs w:val="20"/>
                <w:lang w:val="en-GB"/>
              </w:rPr>
              <w:lastRenderedPageBreak/>
              <w:t>Linked enterprise</w:t>
            </w:r>
          </w:p>
          <w:p w14:paraId="3E5F89DD" w14:textId="63D556E4"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b/>
                <w:bCs/>
                <w:sz w:val="20"/>
                <w:szCs w:val="20"/>
                <w:lang w:val="en-GB"/>
              </w:rPr>
              <w:t>(name / identification)</w:t>
            </w:r>
          </w:p>
        </w:tc>
        <w:tc>
          <w:tcPr>
            <w:tcW w:w="1991" w:type="dxa"/>
            <w:tcBorders>
              <w:top w:val="nil"/>
              <w:left w:val="single" w:sz="8" w:space="0" w:color="auto"/>
              <w:bottom w:val="single" w:sz="8" w:space="0" w:color="auto"/>
              <w:right w:val="single" w:sz="8" w:space="0" w:color="auto"/>
            </w:tcBorders>
            <w:tcMar>
              <w:left w:w="108" w:type="dxa"/>
              <w:right w:w="108" w:type="dxa"/>
            </w:tcMar>
            <w:vAlign w:val="center"/>
          </w:tcPr>
          <w:p w14:paraId="4D44351C" w14:textId="7807CA05"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b/>
                <w:bCs/>
                <w:sz w:val="20"/>
                <w:szCs w:val="20"/>
                <w:lang w:val="en-GB"/>
              </w:rPr>
              <w:t>Address</w:t>
            </w:r>
          </w:p>
          <w:p w14:paraId="0E8B8600" w14:textId="0BF34D02"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b/>
                <w:bCs/>
                <w:sz w:val="20"/>
                <w:szCs w:val="20"/>
                <w:lang w:val="en-GB"/>
              </w:rPr>
              <w:t>(of registered office)</w:t>
            </w:r>
          </w:p>
        </w:tc>
        <w:tc>
          <w:tcPr>
            <w:tcW w:w="2123" w:type="dxa"/>
            <w:tcBorders>
              <w:top w:val="nil"/>
              <w:left w:val="single" w:sz="8" w:space="0" w:color="auto"/>
              <w:bottom w:val="single" w:sz="8" w:space="0" w:color="auto"/>
              <w:right w:val="single" w:sz="8" w:space="0" w:color="auto"/>
            </w:tcBorders>
            <w:tcMar>
              <w:left w:w="108" w:type="dxa"/>
              <w:right w:w="108" w:type="dxa"/>
            </w:tcMar>
            <w:vAlign w:val="center"/>
          </w:tcPr>
          <w:p w14:paraId="2A92A2C1" w14:textId="330EBDE3"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b/>
                <w:bCs/>
                <w:sz w:val="20"/>
                <w:szCs w:val="20"/>
                <w:lang w:val="en-GB"/>
              </w:rPr>
              <w:t>Registration / VAT number (*)</w:t>
            </w:r>
          </w:p>
        </w:tc>
        <w:tc>
          <w:tcPr>
            <w:tcW w:w="2253" w:type="dxa"/>
            <w:tcBorders>
              <w:top w:val="nil"/>
              <w:left w:val="single" w:sz="8" w:space="0" w:color="auto"/>
              <w:bottom w:val="single" w:sz="8" w:space="0" w:color="auto"/>
              <w:right w:val="nil"/>
            </w:tcBorders>
            <w:tcMar>
              <w:left w:w="108" w:type="dxa"/>
              <w:right w:w="108" w:type="dxa"/>
            </w:tcMar>
            <w:vAlign w:val="center"/>
          </w:tcPr>
          <w:p w14:paraId="7E6A14F2" w14:textId="6BDE7F25"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b/>
                <w:bCs/>
                <w:sz w:val="20"/>
                <w:szCs w:val="20"/>
                <w:lang w:val="en-GB"/>
              </w:rPr>
              <w:t>Names and titles of the principal director(s) (**)</w:t>
            </w:r>
          </w:p>
        </w:tc>
      </w:tr>
      <w:tr w:rsidR="1AF3C8EE" w:rsidRPr="005345DF" w14:paraId="47B29724"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779876EB" w14:textId="54E2EF8D"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1.</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14A9A" w14:textId="6150DDD8"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051CD" w14:textId="5020EFE3"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5DDECDB0" w14:textId="590362AC"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64451B46"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EA6788D" w14:textId="2EE04985"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2.</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7D7A9" w14:textId="616C3288"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A5B1D" w14:textId="396674CD"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3E739B25" w14:textId="129DBAE9"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439706C1"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117E15A" w14:textId="4AD62DFB"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3.</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103D9" w14:textId="416F468D"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0A4C6" w14:textId="11200811"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3850EBA7" w14:textId="2653C74A"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024D5E4C"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FF0AF33" w14:textId="3C621532"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4.</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ED73C" w14:textId="6B8A972D"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9C0F3" w14:textId="128F58CF"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58D5A90E" w14:textId="4FE686AE"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6679C14F"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03B64D81" w14:textId="1D56DAD9"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5.</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BE255" w14:textId="65530FA1"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C10A1" w14:textId="3CA82F8A"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2F4C6048" w14:textId="59CC5362"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0BA5FDE0"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DDD4025" w14:textId="72BDCF75"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6.</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C72A6" w14:textId="27D9DE1F"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F754B" w14:textId="6506FFDC"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655A5703" w14:textId="16DE471C"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679AA314"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B0AD488" w14:textId="786FF5D8"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7.</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A9213" w14:textId="32DDEB9C"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F98F7" w14:textId="69231500"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66885664" w14:textId="4590E817"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5C653660" w14:textId="77777777" w:rsidTr="1AF3C8EE">
        <w:trPr>
          <w:trHeight w:val="42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50F58A26" w14:textId="0437C296" w:rsidR="1AF3C8EE" w:rsidRPr="005345DF" w:rsidRDefault="1AF3C8EE" w:rsidP="1AF3C8EE">
            <w:pPr>
              <w:spacing w:before="40" w:after="40" w:line="276" w:lineRule="auto"/>
              <w:jc w:val="right"/>
              <w:rPr>
                <w:rFonts w:ascii="Open Sans" w:hAnsi="Open Sans" w:cs="Open Sans"/>
              </w:rPr>
            </w:pPr>
            <w:r w:rsidRPr="005345DF">
              <w:rPr>
                <w:rFonts w:ascii="Open Sans" w:eastAsia="Calibri" w:hAnsi="Open Sans" w:cs="Open Sans"/>
                <w:b/>
                <w:bCs/>
                <w:sz w:val="20"/>
                <w:szCs w:val="20"/>
                <w:lang w:val="en-GB"/>
              </w:rPr>
              <w:t>Total</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E0136" w14:textId="0C994B54"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8859F" w14:textId="23A02823"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48DC7D48" w14:textId="7125A5DB"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6DBD9EAC" w14:textId="77777777" w:rsidTr="1AF3C8EE">
        <w:trPr>
          <w:trHeight w:val="300"/>
        </w:trPr>
        <w:tc>
          <w:tcPr>
            <w:tcW w:w="9015" w:type="dxa"/>
            <w:gridSpan w:val="4"/>
            <w:tcBorders>
              <w:top w:val="single" w:sz="8" w:space="0" w:color="auto"/>
              <w:left w:val="nil"/>
              <w:bottom w:val="single" w:sz="8" w:space="0" w:color="auto"/>
              <w:right w:val="nil"/>
            </w:tcBorders>
            <w:tcMar>
              <w:left w:w="108" w:type="dxa"/>
              <w:right w:w="108" w:type="dxa"/>
            </w:tcMar>
            <w:vAlign w:val="center"/>
          </w:tcPr>
          <w:p w14:paraId="0E41AE3C" w14:textId="570FE5F3"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To be determined by the Member State according to its needs</w:t>
            </w:r>
          </w:p>
          <w:p w14:paraId="7EC630A4" w14:textId="0F27B73A" w:rsidR="1AF3C8EE" w:rsidRPr="005345DF" w:rsidRDefault="1AF3C8EE" w:rsidP="1AF3C8EE">
            <w:pPr>
              <w:spacing w:before="40" w:after="40" w:line="276" w:lineRule="auto"/>
              <w:rPr>
                <w:rFonts w:ascii="Open Sans" w:hAnsi="Open Sans" w:cs="Open Sans"/>
              </w:rPr>
            </w:pPr>
            <w:r w:rsidRPr="005345DF">
              <w:rPr>
                <w:rFonts w:ascii="Open Sans" w:eastAsia="Calibri" w:hAnsi="Open Sans" w:cs="Open Sans"/>
                <w:sz w:val="20"/>
                <w:szCs w:val="20"/>
                <w:lang w:val="en-GB"/>
              </w:rPr>
              <w:t>(**) Chairman (CEO), Director-General or equivalent.</w:t>
            </w:r>
          </w:p>
        </w:tc>
      </w:tr>
    </w:tbl>
    <w:p w14:paraId="7DC212E2" w14:textId="76636F9A"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4E79EA87" w14:textId="67456ADE"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b/>
          <w:bCs/>
          <w:sz w:val="20"/>
          <w:szCs w:val="20"/>
          <w:lang w:val="en-GB"/>
        </w:rPr>
        <w:t>Important</w:t>
      </w:r>
      <w:r w:rsidRPr="005345DF">
        <w:rPr>
          <w:rFonts w:ascii="Open Sans" w:eastAsia="Calibri" w:hAnsi="Open Sans" w:cs="Open Sans"/>
          <w:sz w:val="20"/>
          <w:szCs w:val="20"/>
          <w:lang w:val="en-GB"/>
        </w:rPr>
        <w:t>: Partner enterprises of such a linked enterprise, which are not yet included through consolidation, are treated like direct partners of the applicant enterprise. Their data and a ‘partnership sheet’ should therefore be added in Annex A.</w:t>
      </w:r>
    </w:p>
    <w:p w14:paraId="70F05150" w14:textId="43B5D652"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p w14:paraId="535FBF08" w14:textId="56A3F7E3"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b/>
          <w:bCs/>
          <w:sz w:val="20"/>
          <w:szCs w:val="20"/>
          <w:lang w:val="en-GB"/>
        </w:rPr>
        <w:t>In case 2:</w:t>
      </w:r>
      <w:r w:rsidRPr="005345DF">
        <w:rPr>
          <w:rFonts w:ascii="Open Sans" w:eastAsia="Calibri" w:hAnsi="Open Sans" w:cs="Open Sans"/>
          <w:sz w:val="20"/>
          <w:szCs w:val="20"/>
          <w:lang w:val="en-GB"/>
        </w:rPr>
        <w:t xml:space="preserve"> For each linked enterprise (including links via other linked enterprises), complete a "linkage sheet" and simply add together the accounts of all the linked enterprises by filling in Box </w:t>
      </w:r>
      <w:proofErr w:type="gramStart"/>
      <w:r w:rsidRPr="005345DF">
        <w:rPr>
          <w:rFonts w:ascii="Open Sans" w:eastAsia="Calibri" w:hAnsi="Open Sans" w:cs="Open Sans"/>
          <w:sz w:val="20"/>
          <w:szCs w:val="20"/>
          <w:lang w:val="en-GB"/>
        </w:rPr>
        <w:t>B(</w:t>
      </w:r>
      <w:proofErr w:type="gramEnd"/>
      <w:r w:rsidRPr="005345DF">
        <w:rPr>
          <w:rFonts w:ascii="Open Sans" w:eastAsia="Calibri" w:hAnsi="Open Sans" w:cs="Open Sans"/>
          <w:sz w:val="20"/>
          <w:szCs w:val="20"/>
          <w:lang w:val="en-GB"/>
        </w:rPr>
        <w:t>2) below.</w:t>
      </w:r>
    </w:p>
    <w:p w14:paraId="430BB547" w14:textId="22BDF54D" w:rsidR="1F27ED1A" w:rsidRPr="005345DF" w:rsidRDefault="1F27ED1A" w:rsidP="1AF3C8EE">
      <w:pPr>
        <w:spacing w:after="0" w:line="276" w:lineRule="auto"/>
        <w:ind w:left="66"/>
        <w:jc w:val="center"/>
        <w:rPr>
          <w:rFonts w:ascii="Open Sans" w:hAnsi="Open Sans" w:cs="Open Sans"/>
        </w:rPr>
      </w:pPr>
      <w:r w:rsidRPr="005345DF">
        <w:rPr>
          <w:rFonts w:ascii="Open Sans" w:eastAsia="Calibri" w:hAnsi="Open Sans" w:cs="Open Sans"/>
          <w:b/>
          <w:bCs/>
          <w:sz w:val="20"/>
          <w:szCs w:val="20"/>
          <w:lang w:val="en-GB"/>
        </w:rPr>
        <w:t xml:space="preserve">Box </w:t>
      </w:r>
      <w:proofErr w:type="gramStart"/>
      <w:r w:rsidRPr="005345DF">
        <w:rPr>
          <w:rFonts w:ascii="Open Sans" w:eastAsia="Calibri" w:hAnsi="Open Sans" w:cs="Open Sans"/>
          <w:b/>
          <w:bCs/>
          <w:sz w:val="20"/>
          <w:szCs w:val="20"/>
          <w:lang w:val="en-GB"/>
        </w:rPr>
        <w:t>B(</w:t>
      </w:r>
      <w:proofErr w:type="gramEnd"/>
      <w:r w:rsidRPr="005345DF">
        <w:rPr>
          <w:rFonts w:ascii="Open Sans" w:eastAsia="Calibri" w:hAnsi="Open Sans" w:cs="Open Sans"/>
          <w:b/>
          <w:bCs/>
          <w:sz w:val="20"/>
          <w:szCs w:val="20"/>
          <w:lang w:val="en-GB"/>
        </w:rPr>
        <w:t>2)</w:t>
      </w:r>
    </w:p>
    <w:tbl>
      <w:tblPr>
        <w:tblStyle w:val="TableGrid"/>
        <w:tblW w:w="0" w:type="auto"/>
        <w:tblLayout w:type="fixed"/>
        <w:tblLook w:val="04A0" w:firstRow="1" w:lastRow="0" w:firstColumn="1" w:lastColumn="0" w:noHBand="0" w:noVBand="1"/>
      </w:tblPr>
      <w:tblGrid>
        <w:gridCol w:w="2629"/>
        <w:gridCol w:w="2157"/>
        <w:gridCol w:w="2123"/>
        <w:gridCol w:w="2107"/>
      </w:tblGrid>
      <w:tr w:rsidR="1AF3C8EE" w:rsidRPr="005345DF" w14:paraId="2B45E4F9"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43162BEE" w14:textId="2CE52EE3"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Enterprise No.:</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0684F975" w14:textId="6144A48A"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Headcount (AWU)</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09AE36D2" w14:textId="01374FDF"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Annual turnover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527C7334" w14:textId="2494547B"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Balance sheet total (**)</w:t>
            </w:r>
          </w:p>
        </w:tc>
      </w:tr>
      <w:tr w:rsidR="1AF3C8EE" w:rsidRPr="005345DF" w14:paraId="502F96B4"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01311EBE" w14:textId="7810CFD4"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1.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7C8D3807" w14:textId="525B7509"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2DBDB599" w14:textId="0C52A6E7"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0BB6CC61" w14:textId="6D215CEB"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r>
      <w:tr w:rsidR="1AF3C8EE" w:rsidRPr="005345DF" w14:paraId="059853FE"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67B75D14" w14:textId="65128A8C"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2.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309BE638" w14:textId="5A4CA23C"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71CD04D6" w14:textId="11515DB3"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1D7A20EC" w14:textId="14EFADBA"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r>
      <w:tr w:rsidR="1AF3C8EE" w:rsidRPr="005345DF" w14:paraId="48D81F3B"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430BF61A" w14:textId="6C2CBC59"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3.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7FDC47F0" w14:textId="0A6F977E"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18FC5695" w14:textId="3363C19E"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090FCD57" w14:textId="54DA661A"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 xml:space="preserve"> </w:t>
            </w:r>
          </w:p>
        </w:tc>
      </w:tr>
      <w:tr w:rsidR="1AF3C8EE" w:rsidRPr="005345DF" w14:paraId="15DE6C51"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2F0BCEE1" w14:textId="1C5962BF" w:rsidR="1AF3C8EE" w:rsidRPr="005345DF" w:rsidRDefault="1AF3C8EE" w:rsidP="1AF3C8EE">
            <w:pPr>
              <w:spacing w:before="40" w:after="40" w:line="276" w:lineRule="auto"/>
              <w:jc w:val="right"/>
              <w:rPr>
                <w:rFonts w:ascii="Open Sans" w:hAnsi="Open Sans" w:cs="Open Sans"/>
              </w:rPr>
            </w:pPr>
            <w:r w:rsidRPr="005345DF">
              <w:rPr>
                <w:rFonts w:ascii="Open Sans" w:eastAsia="Calibri" w:hAnsi="Open Sans" w:cs="Open Sans"/>
                <w:b/>
                <w:bCs/>
                <w:sz w:val="20"/>
                <w:szCs w:val="20"/>
                <w:lang w:val="en-GB"/>
              </w:rPr>
              <w:t>Total</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14D7B5A8" w14:textId="5B9FA7F9"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4D53B134" w14:textId="083FC900"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105F693D" w14:textId="2BCF09F7"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77795B41" w14:textId="77777777" w:rsidTr="1AF3C8EE">
        <w:trPr>
          <w:trHeight w:val="300"/>
        </w:trPr>
        <w:tc>
          <w:tcPr>
            <w:tcW w:w="9016" w:type="dxa"/>
            <w:gridSpan w:val="4"/>
            <w:tcBorders>
              <w:top w:val="single" w:sz="8" w:space="0" w:color="auto"/>
              <w:left w:val="nil"/>
              <w:bottom w:val="single" w:sz="8" w:space="0" w:color="auto"/>
              <w:right w:val="nil"/>
            </w:tcBorders>
            <w:tcMar>
              <w:left w:w="108" w:type="dxa"/>
              <w:right w:w="108" w:type="dxa"/>
            </w:tcMar>
          </w:tcPr>
          <w:p w14:paraId="51696F65" w14:textId="1C3F269D"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attach one “linkage sheet” per enterprise</w:t>
            </w:r>
          </w:p>
          <w:p w14:paraId="264406EF" w14:textId="486A3C20"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EUR 1 000.</w:t>
            </w:r>
          </w:p>
        </w:tc>
      </w:tr>
    </w:tbl>
    <w:p w14:paraId="483E676E" w14:textId="4B00D30A"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78748A15" w14:textId="3D010AB8" w:rsidR="1F27ED1A" w:rsidRPr="005345DF" w:rsidRDefault="1F27ED1A" w:rsidP="002D02FB">
      <w:pPr>
        <w:spacing w:after="120" w:line="276" w:lineRule="auto"/>
        <w:jc w:val="both"/>
        <w:rPr>
          <w:rFonts w:ascii="Open Sans" w:hAnsi="Open Sans" w:cs="Open Sans"/>
        </w:rPr>
      </w:pPr>
      <w:r w:rsidRPr="005345DF">
        <w:rPr>
          <w:rFonts w:ascii="Open Sans" w:eastAsia="Calibri" w:hAnsi="Open Sans" w:cs="Open Sans"/>
          <w:sz w:val="20"/>
          <w:szCs w:val="20"/>
          <w:lang w:val="en-GB"/>
        </w:rPr>
        <w:t xml:space="preserve">The data entered in the "Total" row of the above table should be entered in line 3 (regarding linked enterprises) of the table in the Annex to the declaration. </w:t>
      </w:r>
    </w:p>
    <w:p w14:paraId="17F4D9A4" w14:textId="6C54899C" w:rsidR="1AF3C8EE" w:rsidRPr="005345DF" w:rsidRDefault="1AF3C8EE">
      <w:pPr>
        <w:rPr>
          <w:rFonts w:ascii="Open Sans" w:hAnsi="Open Sans" w:cs="Open Sans"/>
        </w:rPr>
      </w:pPr>
      <w:r w:rsidRPr="005345DF">
        <w:rPr>
          <w:rFonts w:ascii="Open Sans" w:hAnsi="Open Sans" w:cs="Open Sans"/>
        </w:rPr>
        <w:br w:type="page"/>
      </w:r>
    </w:p>
    <w:p w14:paraId="6B1CCC15" w14:textId="779E5DFE" w:rsidR="1AF3C8EE" w:rsidRPr="005345DF" w:rsidRDefault="1AF3C8EE" w:rsidP="1AF3C8EE">
      <w:pPr>
        <w:spacing w:after="0" w:line="276" w:lineRule="auto"/>
        <w:ind w:left="66"/>
        <w:jc w:val="both"/>
        <w:rPr>
          <w:rFonts w:ascii="Open Sans" w:eastAsia="Calibri" w:hAnsi="Open Sans" w:cs="Open Sans"/>
          <w:sz w:val="20"/>
          <w:szCs w:val="20"/>
          <w:lang w:val="en-GB"/>
        </w:rPr>
      </w:pPr>
    </w:p>
    <w:p w14:paraId="115486EA" w14:textId="25FB6588" w:rsidR="1F27ED1A" w:rsidRPr="005345DF" w:rsidRDefault="1F27ED1A" w:rsidP="1AF3C8EE">
      <w:pPr>
        <w:spacing w:after="0" w:line="276" w:lineRule="auto"/>
        <w:ind w:left="66"/>
        <w:jc w:val="center"/>
        <w:rPr>
          <w:rFonts w:ascii="Open Sans" w:hAnsi="Open Sans" w:cs="Open Sans"/>
        </w:rPr>
      </w:pPr>
      <w:r w:rsidRPr="005345DF">
        <w:rPr>
          <w:rFonts w:ascii="Open Sans" w:eastAsia="Calibri" w:hAnsi="Open Sans" w:cs="Open Sans"/>
          <w:sz w:val="28"/>
          <w:szCs w:val="28"/>
          <w:lang w:val="en-GB"/>
        </w:rPr>
        <w:t xml:space="preserve">LINKAGE SHEET </w:t>
      </w:r>
    </w:p>
    <w:p w14:paraId="377E6EE5" w14:textId="062E3A59" w:rsidR="1F27ED1A" w:rsidRPr="005345DF" w:rsidRDefault="1F27ED1A" w:rsidP="1AF3C8EE">
      <w:pPr>
        <w:spacing w:after="0" w:line="276" w:lineRule="auto"/>
        <w:ind w:left="66"/>
        <w:jc w:val="center"/>
        <w:rPr>
          <w:rFonts w:ascii="Open Sans" w:hAnsi="Open Sans" w:cs="Open Sans"/>
        </w:rPr>
      </w:pPr>
      <w:r w:rsidRPr="005345DF">
        <w:rPr>
          <w:rFonts w:ascii="Open Sans" w:eastAsia="Calibri" w:hAnsi="Open Sans" w:cs="Open Sans"/>
          <w:sz w:val="28"/>
          <w:szCs w:val="28"/>
          <w:lang w:val="en-GB"/>
        </w:rPr>
        <w:t>(only for linked enterprises not included by consolidation in Box B)</w:t>
      </w:r>
    </w:p>
    <w:p w14:paraId="50729BBC" w14:textId="7C80F49D"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04AE56F8" w14:textId="5C693D77" w:rsidR="1F27ED1A" w:rsidRPr="005345DF" w:rsidRDefault="1F27ED1A" w:rsidP="1AF3C8EE">
      <w:pPr>
        <w:pStyle w:val="ListParagraph"/>
        <w:numPr>
          <w:ilvl w:val="0"/>
          <w:numId w:val="6"/>
        </w:numPr>
        <w:spacing w:after="0"/>
        <w:ind w:left="426" w:hanging="426"/>
        <w:jc w:val="both"/>
        <w:rPr>
          <w:rFonts w:ascii="Open Sans" w:eastAsia="Calibri" w:hAnsi="Open Sans" w:cs="Open Sans"/>
          <w:b/>
          <w:bCs/>
          <w:sz w:val="20"/>
          <w:szCs w:val="20"/>
          <w:lang w:val="en-GB"/>
        </w:rPr>
      </w:pPr>
      <w:r w:rsidRPr="005345DF">
        <w:rPr>
          <w:rFonts w:ascii="Open Sans" w:eastAsia="Calibri" w:hAnsi="Open Sans" w:cs="Open Sans"/>
          <w:b/>
          <w:bCs/>
          <w:sz w:val="20"/>
          <w:szCs w:val="20"/>
          <w:lang w:val="en-GB"/>
        </w:rPr>
        <w:t>Precise identification of the applicant enterprise</w:t>
      </w:r>
    </w:p>
    <w:p w14:paraId="7608CBE6" w14:textId="7C97853C" w:rsidR="1F27ED1A" w:rsidRPr="005345DF" w:rsidRDefault="1F27ED1A" w:rsidP="1AF3C8EE">
      <w:pPr>
        <w:spacing w:after="0"/>
        <w:jc w:val="both"/>
        <w:rPr>
          <w:rFonts w:ascii="Open Sans" w:hAnsi="Open Sans" w:cs="Open Sans"/>
        </w:rPr>
      </w:pPr>
      <w:r w:rsidRPr="005345DF">
        <w:rPr>
          <w:rFonts w:ascii="Open Sans" w:eastAsia="Calibri" w:hAnsi="Open Sans" w:cs="Open Sans"/>
          <w:b/>
          <w:bCs/>
          <w:sz w:val="20"/>
          <w:szCs w:val="20"/>
          <w:lang w:val="en-GB"/>
        </w:rPr>
        <w:t xml:space="preserve"> </w:t>
      </w:r>
    </w:p>
    <w:tbl>
      <w:tblPr>
        <w:tblStyle w:val="TableGrid"/>
        <w:tblW w:w="0" w:type="auto"/>
        <w:tblLayout w:type="fixed"/>
        <w:tblLook w:val="04A0" w:firstRow="1" w:lastRow="0" w:firstColumn="1" w:lastColumn="0" w:noHBand="0" w:noVBand="1"/>
      </w:tblPr>
      <w:tblGrid>
        <w:gridCol w:w="3823"/>
        <w:gridCol w:w="5237"/>
      </w:tblGrid>
      <w:tr w:rsidR="1AF3C8EE" w:rsidRPr="005345DF" w14:paraId="7E5C5353"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0E307948" w14:textId="03E02F37" w:rsidR="1AF3C8EE" w:rsidRPr="005345DF" w:rsidRDefault="1AF3C8EE" w:rsidP="1AF3C8EE">
            <w:pPr>
              <w:spacing w:before="20" w:after="20"/>
              <w:jc w:val="both"/>
              <w:rPr>
                <w:rFonts w:ascii="Open Sans" w:hAnsi="Open Sans" w:cs="Open Sans"/>
              </w:rPr>
            </w:pPr>
            <w:r w:rsidRPr="005345DF">
              <w:rPr>
                <w:rFonts w:ascii="Open Sans" w:eastAsia="Calibri" w:hAnsi="Open Sans" w:cs="Open Sans"/>
                <w:b/>
                <w:bCs/>
                <w:sz w:val="22"/>
                <w:szCs w:val="22"/>
                <w:lang w:val="en-GB"/>
              </w:rPr>
              <w:t>Name or Business Name</w:t>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6BC1E7EC" w14:textId="0218C1BE" w:rsidR="1AF3C8EE" w:rsidRPr="005345DF" w:rsidRDefault="1AF3C8EE" w:rsidP="1AF3C8EE">
            <w:pPr>
              <w:spacing w:before="20" w:after="20"/>
              <w:jc w:val="both"/>
              <w:rPr>
                <w:rFonts w:ascii="Open Sans" w:hAnsi="Open Sans" w:cs="Open Sans"/>
              </w:rPr>
            </w:pPr>
            <w:r w:rsidRPr="005345DF">
              <w:rPr>
                <w:rFonts w:ascii="Open Sans" w:eastAsia="Calibri" w:hAnsi="Open Sans" w:cs="Open Sans"/>
                <w:b/>
                <w:bCs/>
                <w:sz w:val="22"/>
                <w:szCs w:val="22"/>
                <w:highlight w:val="yellow"/>
                <w:lang w:val="en-GB"/>
              </w:rPr>
              <w:t>______________________________________________</w:t>
            </w:r>
          </w:p>
        </w:tc>
      </w:tr>
      <w:tr w:rsidR="1AF3C8EE" w:rsidRPr="005345DF" w14:paraId="00AE1E05"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6068153C" w14:textId="3964DB87" w:rsidR="1AF3C8EE" w:rsidRPr="005345DF" w:rsidRDefault="1AF3C8EE" w:rsidP="1AF3C8EE">
            <w:pPr>
              <w:spacing w:before="20" w:after="20"/>
              <w:jc w:val="both"/>
              <w:rPr>
                <w:rFonts w:ascii="Open Sans" w:hAnsi="Open Sans" w:cs="Open Sans"/>
              </w:rPr>
            </w:pPr>
            <w:r w:rsidRPr="005345DF">
              <w:rPr>
                <w:rFonts w:ascii="Open Sans" w:eastAsia="Calibri" w:hAnsi="Open Sans" w:cs="Open Sans"/>
                <w:b/>
                <w:bCs/>
                <w:sz w:val="22"/>
                <w:szCs w:val="22"/>
                <w:lang w:val="en-GB"/>
              </w:rPr>
              <w:t>Address (or Registered office)</w:t>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0EDEA8CF" w14:textId="2D47EE4B" w:rsidR="1AF3C8EE" w:rsidRPr="005345DF" w:rsidRDefault="1AF3C8EE" w:rsidP="1AF3C8EE">
            <w:pPr>
              <w:spacing w:before="20" w:after="20"/>
              <w:jc w:val="both"/>
              <w:rPr>
                <w:rFonts w:ascii="Open Sans" w:hAnsi="Open Sans" w:cs="Open Sans"/>
              </w:rPr>
            </w:pPr>
            <w:r w:rsidRPr="005345DF">
              <w:rPr>
                <w:rFonts w:ascii="Open Sans" w:eastAsia="Calibri" w:hAnsi="Open Sans" w:cs="Open Sans"/>
                <w:b/>
                <w:bCs/>
                <w:sz w:val="22"/>
                <w:szCs w:val="22"/>
                <w:highlight w:val="yellow"/>
                <w:lang w:val="en-GB"/>
              </w:rPr>
              <w:t>______________________________________________</w:t>
            </w:r>
          </w:p>
        </w:tc>
      </w:tr>
      <w:tr w:rsidR="1AF3C8EE" w:rsidRPr="005345DF" w14:paraId="01D853FF"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7DDE951F" w14:textId="78EE1F7D" w:rsidR="1AF3C8EE" w:rsidRPr="005345DF" w:rsidRDefault="1AF3C8EE" w:rsidP="1AF3C8EE">
            <w:pPr>
              <w:spacing w:before="20" w:after="20"/>
              <w:jc w:val="both"/>
              <w:rPr>
                <w:rFonts w:ascii="Open Sans" w:eastAsia="Calibri" w:hAnsi="Open Sans" w:cs="Open Sans"/>
                <w:sz w:val="20"/>
                <w:szCs w:val="20"/>
                <w:vertAlign w:val="superscript"/>
                <w:lang w:val="en-GB"/>
              </w:rPr>
            </w:pPr>
            <w:r w:rsidRPr="005345DF">
              <w:rPr>
                <w:rFonts w:ascii="Open Sans" w:eastAsia="Calibri" w:hAnsi="Open Sans" w:cs="Open Sans"/>
                <w:b/>
                <w:bCs/>
                <w:sz w:val="22"/>
                <w:szCs w:val="22"/>
                <w:lang w:val="en-GB"/>
              </w:rPr>
              <w:t>Registration/ VAT number</w:t>
            </w:r>
            <w:r w:rsidRPr="005345DF">
              <w:rPr>
                <w:rStyle w:val="FootnoteReference"/>
                <w:rFonts w:ascii="Open Sans" w:eastAsia="Calibri" w:hAnsi="Open Sans" w:cs="Open Sans"/>
                <w:sz w:val="20"/>
                <w:szCs w:val="20"/>
                <w:lang w:val="en-GB"/>
              </w:rPr>
              <w:footnoteReference w:id="16"/>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6D3D151F" w14:textId="7E89A67F" w:rsidR="1AF3C8EE" w:rsidRPr="005345DF" w:rsidRDefault="1AF3C8EE" w:rsidP="1AF3C8EE">
            <w:pPr>
              <w:spacing w:before="20" w:after="20"/>
              <w:jc w:val="both"/>
              <w:rPr>
                <w:rFonts w:ascii="Open Sans" w:hAnsi="Open Sans" w:cs="Open Sans"/>
              </w:rPr>
            </w:pPr>
            <w:r w:rsidRPr="005345DF">
              <w:rPr>
                <w:rFonts w:ascii="Open Sans" w:eastAsia="Calibri" w:hAnsi="Open Sans" w:cs="Open Sans"/>
                <w:b/>
                <w:bCs/>
                <w:sz w:val="22"/>
                <w:szCs w:val="22"/>
                <w:highlight w:val="yellow"/>
                <w:lang w:val="en-GB"/>
              </w:rPr>
              <w:t>______________________________________________</w:t>
            </w:r>
          </w:p>
        </w:tc>
      </w:tr>
      <w:tr w:rsidR="1AF3C8EE" w:rsidRPr="005345DF" w14:paraId="47265F8D" w14:textId="77777777" w:rsidTr="7B3B3DE2">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451F61D8" w14:textId="140A35A9" w:rsidR="1AF3C8EE" w:rsidRPr="005345DF" w:rsidRDefault="1AF3C8EE" w:rsidP="1AF3C8EE">
            <w:pPr>
              <w:spacing w:before="20" w:after="20"/>
              <w:jc w:val="both"/>
              <w:rPr>
                <w:rStyle w:val="FootnoteReference"/>
                <w:rFonts w:ascii="Open Sans" w:eastAsia="Calibri" w:hAnsi="Open Sans" w:cs="Open Sans"/>
                <w:sz w:val="20"/>
                <w:szCs w:val="20"/>
                <w:lang w:val="en-GB"/>
              </w:rPr>
            </w:pPr>
            <w:r w:rsidRPr="005345DF">
              <w:rPr>
                <w:rFonts w:ascii="Open Sans" w:eastAsia="Calibri" w:hAnsi="Open Sans" w:cs="Open Sans"/>
                <w:b/>
                <w:bCs/>
                <w:sz w:val="22"/>
                <w:szCs w:val="22"/>
                <w:lang w:val="en-GB"/>
              </w:rPr>
              <w:t>Names and titles of principal director</w:t>
            </w:r>
            <w:r w:rsidRPr="005345DF">
              <w:rPr>
                <w:rStyle w:val="FootnoteReference"/>
                <w:rFonts w:ascii="Open Sans" w:eastAsia="Calibri" w:hAnsi="Open Sans" w:cs="Open Sans"/>
                <w:sz w:val="20"/>
                <w:szCs w:val="20"/>
                <w:lang w:val="en-GB"/>
              </w:rPr>
              <w:footnoteReference w:id="17"/>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297BF2FE" w14:textId="265BF5E0" w:rsidR="1AF3C8EE" w:rsidRPr="005345DF" w:rsidRDefault="1AF3C8EE" w:rsidP="1AF3C8EE">
            <w:pPr>
              <w:spacing w:before="20" w:after="20"/>
              <w:jc w:val="both"/>
              <w:rPr>
                <w:rFonts w:ascii="Open Sans" w:hAnsi="Open Sans" w:cs="Open Sans"/>
              </w:rPr>
            </w:pPr>
            <w:r w:rsidRPr="005345DF">
              <w:rPr>
                <w:rFonts w:ascii="Open Sans" w:eastAsia="Calibri" w:hAnsi="Open Sans" w:cs="Open Sans"/>
                <w:b/>
                <w:bCs/>
                <w:sz w:val="22"/>
                <w:szCs w:val="22"/>
                <w:highlight w:val="yellow"/>
                <w:lang w:val="en-GB"/>
              </w:rPr>
              <w:t>______________________________________________</w:t>
            </w:r>
          </w:p>
        </w:tc>
      </w:tr>
    </w:tbl>
    <w:p w14:paraId="6F74CD0A" w14:textId="2B11146D" w:rsidR="1F27ED1A" w:rsidRPr="005345DF" w:rsidRDefault="1F27ED1A" w:rsidP="1AF3C8EE">
      <w:pPr>
        <w:spacing w:after="120"/>
        <w:jc w:val="both"/>
        <w:rPr>
          <w:rFonts w:ascii="Open Sans" w:hAnsi="Open Sans" w:cs="Open Sans"/>
        </w:rPr>
      </w:pPr>
      <w:r w:rsidRPr="005345DF">
        <w:rPr>
          <w:rFonts w:ascii="Open Sans" w:eastAsia="Calibri" w:hAnsi="Open Sans" w:cs="Open Sans"/>
          <w:b/>
          <w:bCs/>
          <w:sz w:val="20"/>
          <w:szCs w:val="20"/>
          <w:lang w:val="en-GB"/>
        </w:rPr>
        <w:t xml:space="preserve"> </w:t>
      </w:r>
    </w:p>
    <w:p w14:paraId="5B9F753C" w14:textId="6925CD6A" w:rsidR="1F27ED1A" w:rsidRPr="005345DF" w:rsidRDefault="1F27ED1A" w:rsidP="1AF3C8EE">
      <w:pPr>
        <w:pStyle w:val="ListParagraph"/>
        <w:numPr>
          <w:ilvl w:val="0"/>
          <w:numId w:val="6"/>
        </w:numPr>
        <w:spacing w:after="0"/>
        <w:ind w:left="426" w:hanging="426"/>
        <w:jc w:val="both"/>
        <w:rPr>
          <w:rFonts w:ascii="Open Sans" w:eastAsia="Calibri" w:hAnsi="Open Sans" w:cs="Open Sans"/>
          <w:b/>
          <w:bCs/>
          <w:sz w:val="20"/>
          <w:szCs w:val="20"/>
          <w:lang w:val="en-GB"/>
        </w:rPr>
      </w:pPr>
      <w:r w:rsidRPr="005345DF">
        <w:rPr>
          <w:rFonts w:ascii="Open Sans" w:eastAsia="Calibri" w:hAnsi="Open Sans" w:cs="Open Sans"/>
          <w:b/>
          <w:bCs/>
          <w:sz w:val="20"/>
          <w:szCs w:val="20"/>
          <w:lang w:val="en-GB"/>
        </w:rPr>
        <w:t>Data on enterprise</w:t>
      </w:r>
    </w:p>
    <w:p w14:paraId="0473234F" w14:textId="14BDF197" w:rsidR="1F27ED1A" w:rsidRPr="005345DF" w:rsidRDefault="1F27ED1A" w:rsidP="1AF3C8EE">
      <w:pPr>
        <w:spacing w:after="0" w:line="276" w:lineRule="auto"/>
        <w:jc w:val="both"/>
        <w:rPr>
          <w:rFonts w:ascii="Open Sans" w:hAnsi="Open Sans" w:cs="Open Sans"/>
        </w:rPr>
      </w:pPr>
      <w:r w:rsidRPr="005345DF">
        <w:rPr>
          <w:rFonts w:ascii="Open Sans" w:eastAsia="Calibri" w:hAnsi="Open Sans" w:cs="Open Sans"/>
          <w:sz w:val="20"/>
          <w:szCs w:val="20"/>
          <w:lang w:val="en-GB"/>
        </w:rPr>
        <w:t xml:space="preserve"> </w:t>
      </w:r>
    </w:p>
    <w:tbl>
      <w:tblPr>
        <w:tblStyle w:val="TableGrid"/>
        <w:tblW w:w="0" w:type="auto"/>
        <w:tblLayout w:type="fixed"/>
        <w:tblLook w:val="04A0" w:firstRow="1" w:lastRow="0" w:firstColumn="1" w:lastColumn="0" w:noHBand="0" w:noVBand="1"/>
      </w:tblPr>
      <w:tblGrid>
        <w:gridCol w:w="2577"/>
        <w:gridCol w:w="2190"/>
        <w:gridCol w:w="2276"/>
        <w:gridCol w:w="2027"/>
      </w:tblGrid>
      <w:tr w:rsidR="1AF3C8EE" w:rsidRPr="005345DF" w14:paraId="1B1D7320" w14:textId="77777777" w:rsidTr="1AF3C8EE">
        <w:trPr>
          <w:trHeight w:val="300"/>
        </w:trPr>
        <w:tc>
          <w:tcPr>
            <w:tcW w:w="4767" w:type="dxa"/>
            <w:gridSpan w:val="2"/>
            <w:tcBorders>
              <w:top w:val="single" w:sz="18" w:space="0" w:color="auto"/>
              <w:left w:val="nil"/>
              <w:bottom w:val="single" w:sz="8" w:space="0" w:color="auto"/>
              <w:right w:val="nil"/>
            </w:tcBorders>
            <w:tcMar>
              <w:left w:w="108" w:type="dxa"/>
              <w:right w:w="108" w:type="dxa"/>
            </w:tcMar>
          </w:tcPr>
          <w:p w14:paraId="517EF4A1" w14:textId="15BEA878"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Reference period</w:t>
            </w:r>
          </w:p>
        </w:tc>
        <w:tc>
          <w:tcPr>
            <w:tcW w:w="4303" w:type="dxa"/>
            <w:gridSpan w:val="2"/>
            <w:tcBorders>
              <w:top w:val="single" w:sz="18" w:space="0" w:color="auto"/>
              <w:left w:val="nil"/>
              <w:bottom w:val="single" w:sz="8" w:space="0" w:color="auto"/>
              <w:right w:val="nil"/>
            </w:tcBorders>
            <w:tcMar>
              <w:left w:w="108" w:type="dxa"/>
              <w:right w:w="108" w:type="dxa"/>
            </w:tcMar>
          </w:tcPr>
          <w:p w14:paraId="367D6F61" w14:textId="530D9039"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xml:space="preserve"> </w:t>
            </w:r>
          </w:p>
        </w:tc>
      </w:tr>
      <w:tr w:rsidR="1AF3C8EE" w:rsidRPr="005345DF" w14:paraId="0957880E" w14:textId="77777777" w:rsidTr="1AF3C8EE">
        <w:trPr>
          <w:trHeight w:val="300"/>
        </w:trPr>
        <w:tc>
          <w:tcPr>
            <w:tcW w:w="2577" w:type="dxa"/>
            <w:tcBorders>
              <w:top w:val="single" w:sz="8" w:space="0" w:color="auto"/>
              <w:left w:val="nil"/>
              <w:bottom w:val="single" w:sz="8" w:space="0" w:color="auto"/>
              <w:right w:val="single" w:sz="8" w:space="0" w:color="auto"/>
            </w:tcBorders>
            <w:tcMar>
              <w:left w:w="108" w:type="dxa"/>
              <w:right w:w="108" w:type="dxa"/>
            </w:tcMar>
          </w:tcPr>
          <w:p w14:paraId="68A0FEE1" w14:textId="126F48F7"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xml:space="preserve"> </w:t>
            </w:r>
          </w:p>
        </w:tc>
        <w:tc>
          <w:tcPr>
            <w:tcW w:w="2190" w:type="dxa"/>
            <w:tcBorders>
              <w:top w:val="nil"/>
              <w:left w:val="single" w:sz="8" w:space="0" w:color="auto"/>
              <w:bottom w:val="single" w:sz="8" w:space="0" w:color="auto"/>
              <w:right w:val="single" w:sz="8" w:space="0" w:color="auto"/>
            </w:tcBorders>
            <w:tcMar>
              <w:left w:w="108" w:type="dxa"/>
              <w:right w:w="108" w:type="dxa"/>
            </w:tcMar>
          </w:tcPr>
          <w:p w14:paraId="0D3DDB08" w14:textId="7D7CFE13"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Headcount (AWU)</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686AF978" w14:textId="03F50586"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Annual turnover (*)</w:t>
            </w:r>
          </w:p>
        </w:tc>
        <w:tc>
          <w:tcPr>
            <w:tcW w:w="2027" w:type="dxa"/>
            <w:tcBorders>
              <w:top w:val="nil"/>
              <w:left w:val="single" w:sz="8" w:space="0" w:color="auto"/>
              <w:bottom w:val="single" w:sz="8" w:space="0" w:color="auto"/>
              <w:right w:val="nil"/>
            </w:tcBorders>
            <w:tcMar>
              <w:left w:w="108" w:type="dxa"/>
              <w:right w:w="108" w:type="dxa"/>
            </w:tcMar>
          </w:tcPr>
          <w:p w14:paraId="0C631747" w14:textId="2FCFA423"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b/>
                <w:bCs/>
                <w:sz w:val="20"/>
                <w:szCs w:val="20"/>
                <w:lang w:val="en-GB"/>
              </w:rPr>
              <w:t>Balance sheet total (*)</w:t>
            </w:r>
          </w:p>
        </w:tc>
      </w:tr>
      <w:tr w:rsidR="1AF3C8EE" w:rsidRPr="005345DF" w14:paraId="3C31675D" w14:textId="77777777" w:rsidTr="1AF3C8EE">
        <w:trPr>
          <w:trHeight w:val="300"/>
        </w:trPr>
        <w:tc>
          <w:tcPr>
            <w:tcW w:w="2577" w:type="dxa"/>
            <w:tcBorders>
              <w:top w:val="single" w:sz="8" w:space="0" w:color="auto"/>
              <w:left w:val="nil"/>
              <w:bottom w:val="single" w:sz="8" w:space="0" w:color="auto"/>
              <w:right w:val="single" w:sz="8" w:space="0" w:color="auto"/>
            </w:tcBorders>
            <w:tcMar>
              <w:left w:w="108" w:type="dxa"/>
              <w:right w:w="108" w:type="dxa"/>
            </w:tcMar>
          </w:tcPr>
          <w:p w14:paraId="17A27F83" w14:textId="0BB8D7CC" w:rsidR="1AF3C8EE" w:rsidRPr="005345DF" w:rsidRDefault="1AF3C8EE" w:rsidP="1AF3C8EE">
            <w:pPr>
              <w:spacing w:before="40" w:after="40" w:line="276" w:lineRule="auto"/>
              <w:jc w:val="right"/>
              <w:rPr>
                <w:rFonts w:ascii="Open Sans" w:hAnsi="Open Sans" w:cs="Open Sans"/>
              </w:rPr>
            </w:pPr>
            <w:r w:rsidRPr="005345DF">
              <w:rPr>
                <w:rFonts w:ascii="Open Sans" w:eastAsia="Calibri" w:hAnsi="Open Sans" w:cs="Open Sans"/>
                <w:b/>
                <w:bCs/>
                <w:sz w:val="20"/>
                <w:szCs w:val="20"/>
                <w:lang w:val="en-GB"/>
              </w:rPr>
              <w:t>Total</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6C97C5F2" w14:textId="35A0CDFD"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highlight w:val="yellow"/>
                <w:lang w:val="en-GB"/>
              </w:rPr>
              <w:t>_________</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5D9D525E" w14:textId="32555256"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highlight w:val="yellow"/>
                <w:lang w:val="en-GB"/>
              </w:rPr>
              <w:t>_________</w:t>
            </w:r>
          </w:p>
        </w:tc>
        <w:tc>
          <w:tcPr>
            <w:tcW w:w="2027" w:type="dxa"/>
            <w:tcBorders>
              <w:top w:val="single" w:sz="8" w:space="0" w:color="auto"/>
              <w:left w:val="single" w:sz="8" w:space="0" w:color="auto"/>
              <w:bottom w:val="single" w:sz="8" w:space="0" w:color="auto"/>
              <w:right w:val="nil"/>
            </w:tcBorders>
            <w:tcMar>
              <w:left w:w="108" w:type="dxa"/>
              <w:right w:w="108" w:type="dxa"/>
            </w:tcMar>
          </w:tcPr>
          <w:p w14:paraId="3A522AF5" w14:textId="05A622B3"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highlight w:val="yellow"/>
                <w:lang w:val="en-GB"/>
              </w:rPr>
              <w:t>_________</w:t>
            </w:r>
          </w:p>
        </w:tc>
      </w:tr>
      <w:tr w:rsidR="1AF3C8EE" w:rsidRPr="005345DF" w14:paraId="0669BA67" w14:textId="77777777" w:rsidTr="1AF3C8EE">
        <w:trPr>
          <w:trHeight w:val="300"/>
        </w:trPr>
        <w:tc>
          <w:tcPr>
            <w:tcW w:w="4767" w:type="dxa"/>
            <w:gridSpan w:val="2"/>
            <w:tcBorders>
              <w:top w:val="single" w:sz="8" w:space="0" w:color="auto"/>
              <w:left w:val="nil"/>
              <w:bottom w:val="single" w:sz="8" w:space="0" w:color="auto"/>
              <w:right w:val="nil"/>
            </w:tcBorders>
            <w:tcMar>
              <w:left w:w="108" w:type="dxa"/>
              <w:right w:w="108" w:type="dxa"/>
            </w:tcMar>
          </w:tcPr>
          <w:p w14:paraId="1D18C3C4" w14:textId="57008163"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EUR 1 000.</w:t>
            </w:r>
          </w:p>
        </w:tc>
        <w:tc>
          <w:tcPr>
            <w:tcW w:w="4303" w:type="dxa"/>
            <w:gridSpan w:val="2"/>
            <w:tcBorders>
              <w:top w:val="single" w:sz="8" w:space="0" w:color="auto"/>
              <w:left w:val="nil"/>
              <w:bottom w:val="single" w:sz="8" w:space="0" w:color="auto"/>
              <w:right w:val="nil"/>
            </w:tcBorders>
            <w:tcMar>
              <w:left w:w="108" w:type="dxa"/>
              <w:right w:w="108" w:type="dxa"/>
            </w:tcMar>
          </w:tcPr>
          <w:p w14:paraId="000D20D3" w14:textId="398D44D7" w:rsidR="1AF3C8EE" w:rsidRPr="005345DF" w:rsidRDefault="1AF3C8EE" w:rsidP="1AF3C8EE">
            <w:pPr>
              <w:spacing w:before="40" w:after="40" w:line="276" w:lineRule="auto"/>
              <w:jc w:val="both"/>
              <w:rPr>
                <w:rFonts w:ascii="Open Sans" w:hAnsi="Open Sans" w:cs="Open Sans"/>
              </w:rPr>
            </w:pPr>
            <w:r w:rsidRPr="005345DF">
              <w:rPr>
                <w:rFonts w:ascii="Open Sans" w:eastAsia="Calibri" w:hAnsi="Open Sans" w:cs="Open Sans"/>
                <w:sz w:val="20"/>
                <w:szCs w:val="20"/>
                <w:lang w:val="en-GB"/>
              </w:rPr>
              <w:t xml:space="preserve"> </w:t>
            </w:r>
          </w:p>
        </w:tc>
      </w:tr>
    </w:tbl>
    <w:p w14:paraId="75C42067" w14:textId="29A498E3" w:rsidR="1F27ED1A" w:rsidRPr="005345DF" w:rsidRDefault="1F27ED1A" w:rsidP="1AF3C8EE">
      <w:pPr>
        <w:spacing w:after="0" w:line="276" w:lineRule="auto"/>
        <w:ind w:left="66"/>
        <w:jc w:val="both"/>
        <w:rPr>
          <w:rFonts w:ascii="Open Sans" w:hAnsi="Open Sans" w:cs="Open Sans"/>
        </w:rPr>
      </w:pPr>
      <w:r w:rsidRPr="005345DF">
        <w:rPr>
          <w:rFonts w:ascii="Open Sans" w:eastAsia="Calibri" w:hAnsi="Open Sans" w:cs="Open Sans"/>
          <w:sz w:val="20"/>
          <w:szCs w:val="20"/>
          <w:lang w:val="en-GB"/>
        </w:rPr>
        <w:t xml:space="preserve"> </w:t>
      </w:r>
    </w:p>
    <w:p w14:paraId="56565066" w14:textId="1C3DCA60"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sz w:val="20"/>
          <w:szCs w:val="20"/>
          <w:lang w:val="en-GB"/>
        </w:rPr>
        <w:t xml:space="preserve">These data should be entered in Box </w:t>
      </w:r>
      <w:proofErr w:type="gramStart"/>
      <w:r w:rsidRPr="005345DF">
        <w:rPr>
          <w:rFonts w:ascii="Open Sans" w:eastAsia="Calibri" w:hAnsi="Open Sans" w:cs="Open Sans"/>
          <w:sz w:val="20"/>
          <w:szCs w:val="20"/>
          <w:lang w:val="en-GB"/>
        </w:rPr>
        <w:t>B(</w:t>
      </w:r>
      <w:proofErr w:type="gramEnd"/>
      <w:r w:rsidRPr="005345DF">
        <w:rPr>
          <w:rFonts w:ascii="Open Sans" w:eastAsia="Calibri" w:hAnsi="Open Sans" w:cs="Open Sans"/>
          <w:sz w:val="20"/>
          <w:szCs w:val="20"/>
          <w:lang w:val="en-GB"/>
        </w:rPr>
        <w:t xml:space="preserve">2) in Annex B. </w:t>
      </w:r>
    </w:p>
    <w:p w14:paraId="47820346" w14:textId="26A37892" w:rsidR="1F27ED1A" w:rsidRPr="005345DF" w:rsidRDefault="1F27ED1A" w:rsidP="1AF3C8EE">
      <w:pPr>
        <w:spacing w:after="120" w:line="276" w:lineRule="auto"/>
        <w:jc w:val="both"/>
        <w:rPr>
          <w:rFonts w:ascii="Open Sans" w:eastAsia="Calibri" w:hAnsi="Open Sans" w:cs="Open Sans"/>
          <w:sz w:val="20"/>
          <w:szCs w:val="20"/>
          <w:vertAlign w:val="superscript"/>
          <w:lang w:val="en-GB"/>
        </w:rPr>
      </w:pPr>
      <w:r w:rsidRPr="005345DF">
        <w:rPr>
          <w:rFonts w:ascii="Open Sans" w:eastAsia="Calibri" w:hAnsi="Open Sans" w:cs="Open Sans"/>
          <w:b/>
          <w:bCs/>
          <w:sz w:val="20"/>
          <w:szCs w:val="20"/>
          <w:lang w:val="en-GB"/>
        </w:rPr>
        <w:t>Important:</w:t>
      </w:r>
      <w:r w:rsidRPr="005345DF">
        <w:rPr>
          <w:rFonts w:ascii="Open Sans" w:eastAsia="Calibri" w:hAnsi="Open Sans" w:cs="Open Sans"/>
          <w:sz w:val="20"/>
          <w:szCs w:val="20"/>
          <w:lang w:val="en-GB"/>
        </w:rPr>
        <w:t xml:space="preserve"> The data of the enterprises, which are linked to the applicant enterprise, are derived from their accounts and their other data, consolidated if they exist. To them are aggregated proportionally the data of any possible partner enterprise of that linked enterprise, situated immediately upstream or downstream from it, unless it has already been included through consolidation</w:t>
      </w:r>
      <w:r w:rsidR="7E23ECEC" w:rsidRPr="005345DF">
        <w:rPr>
          <w:rFonts w:ascii="Open Sans" w:eastAsia="Calibri" w:hAnsi="Open Sans" w:cs="Open Sans"/>
          <w:sz w:val="20"/>
          <w:szCs w:val="20"/>
          <w:lang w:val="en-GB"/>
        </w:rPr>
        <w:t>.</w:t>
      </w:r>
      <w:r w:rsidRPr="005345DF">
        <w:rPr>
          <w:rStyle w:val="FootnoteReference"/>
          <w:rFonts w:ascii="Open Sans" w:eastAsia="Calibri" w:hAnsi="Open Sans" w:cs="Open Sans"/>
          <w:sz w:val="20"/>
          <w:szCs w:val="20"/>
          <w:lang w:val="en-GB"/>
        </w:rPr>
        <w:footnoteReference w:id="18"/>
      </w:r>
    </w:p>
    <w:p w14:paraId="33906031" w14:textId="0C1D68FB" w:rsidR="1F27ED1A" w:rsidRPr="005345DF" w:rsidRDefault="1F27ED1A" w:rsidP="1AF3C8EE">
      <w:pPr>
        <w:spacing w:after="120" w:line="276" w:lineRule="auto"/>
        <w:jc w:val="both"/>
        <w:rPr>
          <w:rFonts w:ascii="Open Sans" w:hAnsi="Open Sans" w:cs="Open Sans"/>
        </w:rPr>
      </w:pPr>
      <w:r w:rsidRPr="005345DF">
        <w:rPr>
          <w:rFonts w:ascii="Open Sans" w:eastAsia="Calibri" w:hAnsi="Open Sans" w:cs="Open Sans"/>
          <w:sz w:val="20"/>
          <w:szCs w:val="20"/>
          <w:lang w:val="en-GB"/>
        </w:rPr>
        <w:t>Such partner enterprises are treated like direct partner enterprises of the applicant enterprise. Their data and a ‘partnership sheet’ have therefore to be added in Annex A.</w:t>
      </w:r>
    </w:p>
    <w:p w14:paraId="3C0D17B0" w14:textId="6666E9AD" w:rsidR="1AF3C8EE" w:rsidRPr="005345DF" w:rsidRDefault="1AF3C8EE" w:rsidP="1AF3C8EE">
      <w:pPr>
        <w:spacing w:after="0"/>
        <w:jc w:val="both"/>
        <w:rPr>
          <w:rFonts w:ascii="Open Sans" w:hAnsi="Open Sans" w:cs="Open Sans"/>
        </w:rPr>
      </w:pPr>
    </w:p>
    <w:p w14:paraId="5DA7E191" w14:textId="73B497FF" w:rsidR="1AF3C8EE" w:rsidRPr="005345DF" w:rsidRDefault="1AF3C8EE" w:rsidP="1AF3C8EE">
      <w:pPr>
        <w:spacing w:after="0"/>
        <w:jc w:val="both"/>
        <w:rPr>
          <w:rFonts w:ascii="Open Sans" w:hAnsi="Open Sans" w:cs="Open Sans"/>
        </w:rPr>
      </w:pPr>
    </w:p>
    <w:p w14:paraId="720CFFD1" w14:textId="5B1E2432" w:rsidR="1FF1B58D" w:rsidRPr="005345DF" w:rsidRDefault="1FF1B58D" w:rsidP="1FF1B58D">
      <w:pPr>
        <w:tabs>
          <w:tab w:val="left" w:pos="8094"/>
        </w:tabs>
        <w:rPr>
          <w:rFonts w:ascii="Open Sans" w:hAnsi="Open Sans" w:cs="Open Sans"/>
        </w:rPr>
      </w:pPr>
    </w:p>
    <w:sectPr w:rsidR="1FF1B58D" w:rsidRPr="005345D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74369" w14:textId="77777777" w:rsidR="00D82E5E" w:rsidRDefault="00D82E5E" w:rsidP="006942B5">
      <w:pPr>
        <w:spacing w:after="0" w:line="240" w:lineRule="auto"/>
      </w:pPr>
      <w:r>
        <w:separator/>
      </w:r>
    </w:p>
  </w:endnote>
  <w:endnote w:type="continuationSeparator" w:id="0">
    <w:p w14:paraId="30286F48" w14:textId="77777777" w:rsidR="00D82E5E" w:rsidRDefault="00D82E5E"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8625" w14:textId="77777777" w:rsidR="008908FA" w:rsidRPr="00E4587E" w:rsidRDefault="008908FA" w:rsidP="008908FA">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126A0CB7" wp14:editId="097693B6">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5FA7C208" w14:textId="77777777" w:rsidR="008908FA" w:rsidRPr="00257191" w:rsidRDefault="008908FA" w:rsidP="008908FA">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A0CB7" id="_x0000_t202" coordsize="21600,21600" o:spt="202" path="m,l,21600r21600,l21600,xe">
              <v:stroke joinstyle="miter"/>
              <v:path gradientshapeok="t" o:connecttype="rect"/>
            </v:shapetype>
            <v:shape id="Text Box 9" o:spid="_x0000_s1026" type="#_x0000_t202"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5FA7C208" w14:textId="77777777" w:rsidR="008908FA" w:rsidRPr="00257191" w:rsidRDefault="008908FA" w:rsidP="008908FA">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250D6EAE" wp14:editId="0F5BE095">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Pr>
        <w:b/>
        <w:bCs/>
        <w:color w:val="A7A8E0"/>
        <w:sz w:val="16"/>
        <w:szCs w:val="16"/>
      </w:rPr>
      <w:t>2</w:t>
    </w:r>
    <w:r w:rsidRPr="00E4587E">
      <w:rPr>
        <w:b/>
        <w:bCs/>
        <w:noProof/>
        <w:color w:val="A7A8E0"/>
        <w:sz w:val="16"/>
        <w:szCs w:val="16"/>
      </w:rPr>
      <w:fldChar w:fldCharType="end"/>
    </w:r>
    <w:r w:rsidRPr="00E4587E">
      <w:rPr>
        <w:sz w:val="16"/>
        <w:szCs w:val="16"/>
      </w:rPr>
      <w:t>-</w:t>
    </w:r>
  </w:p>
  <w:p w14:paraId="37E62018" w14:textId="77777777" w:rsidR="008908FA" w:rsidRPr="00E4587E" w:rsidRDefault="008908FA" w:rsidP="00890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BC79D" w14:textId="77777777" w:rsidR="00D82E5E" w:rsidRDefault="00D82E5E" w:rsidP="006942B5">
      <w:pPr>
        <w:spacing w:after="0" w:line="240" w:lineRule="auto"/>
      </w:pPr>
      <w:r>
        <w:separator/>
      </w:r>
    </w:p>
  </w:footnote>
  <w:footnote w:type="continuationSeparator" w:id="0">
    <w:p w14:paraId="51648345" w14:textId="77777777" w:rsidR="00D82E5E" w:rsidRDefault="00D82E5E" w:rsidP="006942B5">
      <w:pPr>
        <w:spacing w:after="0" w:line="240" w:lineRule="auto"/>
      </w:pPr>
      <w:r>
        <w:continuationSeparator/>
      </w:r>
    </w:p>
  </w:footnote>
  <w:footnote w:id="1">
    <w:p w14:paraId="092B7272" w14:textId="255E3E04"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Henceforth, the term "Definition" refers to the Annex to Commission Recommendation 2003/361/EC on the definition of SMEs.</w:t>
      </w:r>
    </w:p>
  </w:footnote>
  <w:footnote w:id="2">
    <w:p w14:paraId="1ECE15D5" w14:textId="1E7DC661"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3</w:t>
      </w:r>
    </w:p>
  </w:footnote>
  <w:footnote w:id="3">
    <w:p w14:paraId="32861BF2" w14:textId="194CBA1C"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In terms of the share of the capital or voting rights, whichever is higher is applied. To this percentage should be added the holding in that same enterprise of each enterprise that is linked to the holding company (Definition, Article 3 paragraph 2)</w:t>
      </w:r>
    </w:p>
  </w:footnote>
  <w:footnote w:id="4">
    <w:p w14:paraId="4C4C75A8" w14:textId="66797619"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 xml:space="preserve">An enterprise may continue being considered as autonomous when this 25% threshold is reached or exceeded, if that percentage is held by the following categories of investors (provided that those are not linked with the applicant enterprise):  </w:t>
      </w:r>
    </w:p>
    <w:p w14:paraId="2B05FBFC" w14:textId="27F02DB2" w:rsidR="1AF3C8EE" w:rsidRDefault="7B3B3DE2" w:rsidP="7B3B3DE2">
      <w:pPr>
        <w:pStyle w:val="ListParagraph"/>
        <w:numPr>
          <w:ilvl w:val="0"/>
          <w:numId w:val="4"/>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 xml:space="preserve">Public investment corporations, venture capital companies, individuals or groups of individuals with a regular venture capital investment activity who invest equity capital in unquoted businesses ("business angels"), provided the total investment of those business angels in the same enterprise is less than EUR 1 250 000, </w:t>
      </w:r>
    </w:p>
    <w:p w14:paraId="13AEF0F4" w14:textId="5BF92755" w:rsidR="1AF3C8EE" w:rsidRDefault="7B3B3DE2" w:rsidP="7B3B3DE2">
      <w:pPr>
        <w:pStyle w:val="ListParagraph"/>
        <w:numPr>
          <w:ilvl w:val="0"/>
          <w:numId w:val="3"/>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 xml:space="preserve">universities or non-profit research centres, </w:t>
      </w:r>
    </w:p>
    <w:p w14:paraId="4587FA05" w14:textId="3678BC4B" w:rsidR="1AF3C8EE" w:rsidRDefault="7B3B3DE2" w:rsidP="7B3B3DE2">
      <w:pPr>
        <w:pStyle w:val="ListParagraph"/>
        <w:numPr>
          <w:ilvl w:val="0"/>
          <w:numId w:val="2"/>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 xml:space="preserve">institutional investors, including regional development funds, </w:t>
      </w:r>
    </w:p>
    <w:p w14:paraId="088D4673" w14:textId="66889B2B" w:rsidR="1AF3C8EE" w:rsidRDefault="7B3B3DE2" w:rsidP="7B3B3DE2">
      <w:pPr>
        <w:pStyle w:val="ListParagraph"/>
        <w:numPr>
          <w:ilvl w:val="0"/>
          <w:numId w:val="1"/>
        </w:numPr>
        <w:spacing w:after="0"/>
        <w:ind w:left="360" w:firstLine="0"/>
        <w:jc w:val="both"/>
        <w:rPr>
          <w:rFonts w:ascii="Calibri" w:eastAsia="Calibri" w:hAnsi="Calibri" w:cs="Calibri"/>
          <w:sz w:val="18"/>
          <w:szCs w:val="18"/>
          <w:lang w:val="en-GB"/>
        </w:rPr>
      </w:pPr>
      <w:r w:rsidRPr="7B3B3DE2">
        <w:rPr>
          <w:rFonts w:ascii="Aptos" w:eastAsia="Aptos" w:hAnsi="Aptos" w:cs="Aptos"/>
          <w:sz w:val="20"/>
          <w:szCs w:val="20"/>
          <w:lang w:val="en-GB"/>
        </w:rPr>
        <w:t>autonomous local authorities with an annual budget of less than EUR 10 million and less than 5000 inhabitants.</w:t>
      </w:r>
    </w:p>
    <w:p w14:paraId="449E85AC" w14:textId="14FDE39C" w:rsidR="1AF3C8EE" w:rsidRDefault="7B3B3DE2" w:rsidP="7B3B3DE2">
      <w:r w:rsidRPr="7B3B3DE2">
        <w:rPr>
          <w:rFonts w:ascii="Aptos" w:eastAsia="Aptos" w:hAnsi="Aptos" w:cs="Aptos"/>
          <w:sz w:val="20"/>
          <w:szCs w:val="20"/>
          <w:lang w:val="en-GB"/>
        </w:rPr>
        <w:t>(Definition, Article 3 paragraph 2, second sub-paragraph)</w:t>
      </w:r>
    </w:p>
  </w:footnote>
  <w:footnote w:id="5">
    <w:p w14:paraId="7D110FA6" w14:textId="3203F83C"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 If the registered office of the enterprise is situated in a Member State which has provided for an exception to the requirement to draw up such accounts pursuant to the Seventh Council Directive 83/349/EEC of 13 June 1983, the enterprise should nevertheless check specifically whether it does not meet one or other of the conditions laid down in Article 3 paragraph 3 of the Definition.</w:t>
      </w:r>
    </w:p>
    <w:p w14:paraId="5ED1787D" w14:textId="5AA432CD" w:rsidR="1AF3C8EE" w:rsidRDefault="7B3B3DE2" w:rsidP="7B3B3DE2">
      <w:pPr>
        <w:spacing w:after="0"/>
      </w:pPr>
      <w:r w:rsidRPr="7B3B3DE2">
        <w:rPr>
          <w:rFonts w:ascii="Aptos" w:eastAsia="Aptos" w:hAnsi="Aptos" w:cs="Aptos"/>
          <w:sz w:val="20"/>
          <w:szCs w:val="20"/>
          <w:lang w:val="en-GB"/>
        </w:rPr>
        <w:t xml:space="preserve">- There are also some very rare cases in which an enterprise may be considered linked to another enterprise through a person or a group of natural persons acting jointly (Definition, Article 3 paragraph 3). </w:t>
      </w:r>
    </w:p>
    <w:p w14:paraId="0832D138" w14:textId="0B541C30" w:rsidR="1AF3C8EE" w:rsidRDefault="7B3B3DE2" w:rsidP="7B3B3DE2">
      <w:pPr>
        <w:spacing w:after="0"/>
      </w:pPr>
      <w:r w:rsidRPr="7B3B3DE2">
        <w:rPr>
          <w:rFonts w:ascii="Aptos" w:eastAsia="Aptos" w:hAnsi="Aptos" w:cs="Aptos"/>
          <w:sz w:val="20"/>
          <w:szCs w:val="20"/>
          <w:lang w:val="en-GB"/>
        </w:rPr>
        <w:t xml:space="preserve">- Conversely, there are very few cases of enterprises drawing up consolidated accounts voluntarily, without being required to do so under the Seventh Directive. In that case, the enterprise is not necessarily linked and can consider itself only a partner. </w:t>
      </w:r>
    </w:p>
    <w:p w14:paraId="337F36B3" w14:textId="01CE76FA" w:rsidR="1AF3C8EE" w:rsidRDefault="7B3B3DE2" w:rsidP="7B3B3DE2">
      <w:pPr>
        <w:spacing w:after="0"/>
      </w:pPr>
      <w:r w:rsidRPr="7B3B3DE2">
        <w:rPr>
          <w:rFonts w:ascii="Aptos" w:eastAsia="Aptos" w:hAnsi="Aptos" w:cs="Aptos"/>
          <w:sz w:val="20"/>
          <w:szCs w:val="20"/>
          <w:lang w:val="en-GB"/>
        </w:rPr>
        <w:t>To determine whether the enterprise is linked or not, in each of the three situations it should be checked whether or not the enterprise meets one or other of the conditions laid down in Article 3 paragraph 3 of the Definition, where applicable through a natural person or group of natural persons acting jointly.</w:t>
      </w:r>
    </w:p>
  </w:footnote>
  <w:footnote w:id="6">
    <w:p w14:paraId="6770894F" w14:textId="50311C27"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Seventh Council Directive 83/349/EEC of 13 June 1983, based on Article 54(3)(g) of the Treaty and concerning consolidated accounts (OJ L 193 of 18.7.1983, p. 1), as last amended by Directive 2001/65/EC of the European Parliament and of the Council (OJ L 283 of 27.10.2001, p. 28).</w:t>
      </w:r>
    </w:p>
  </w:footnote>
  <w:footnote w:id="7">
    <w:p w14:paraId="0587F24B" w14:textId="71BB4035"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5.</w:t>
      </w:r>
    </w:p>
  </w:footnote>
  <w:footnote w:id="8">
    <w:p w14:paraId="75638ECA" w14:textId="20613929"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6 paragraphs 2 and 3</w:t>
      </w:r>
    </w:p>
  </w:footnote>
  <w:footnote w:id="9">
    <w:p w14:paraId="2E2A8591" w14:textId="0666661F"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All data must be relating to the last approved accounting period and calculated on an annual basis. In the case of newly-established enterprises whose accounts have not yet been approved, the data to apply shall be derived from a reliable estimate made in the course of the financial year (Definition, Article 4).</w:t>
      </w:r>
    </w:p>
  </w:footnote>
  <w:footnote w:id="10">
    <w:p w14:paraId="30DF861A" w14:textId="7AE69EB4"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The data of the enterprise, including the headcount, are determined on the basis of the accounts and other data of the enterprise or, where they exist, the consolidated accounts of the enterprise, or the consolidated accounts in which the enterprise is included through consolidation.</w:t>
      </w:r>
    </w:p>
  </w:footnote>
  <w:footnote w:id="11">
    <w:p w14:paraId="1B44C262" w14:textId="23AFC5BA"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To be determined by the Member State according to its needs</w:t>
      </w:r>
    </w:p>
  </w:footnote>
  <w:footnote w:id="12">
    <w:p w14:paraId="4B4A503D" w14:textId="45B15B5F"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Chairman (CEO), Director-General or equivalent.</w:t>
      </w:r>
    </w:p>
  </w:footnote>
  <w:footnote w:id="13">
    <w:p w14:paraId="33D3FA0B" w14:textId="6ABD15C9"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6 paragraph 3, first sub-paragraph</w:t>
      </w:r>
    </w:p>
  </w:footnote>
  <w:footnote w:id="14">
    <w:p w14:paraId="249276D7" w14:textId="5D694233"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In terms of the share of the capital or voting rights, whichever is higher. To this holding should be added the holding of each linked enterprise in the same enterprise (Definition, Article 3 paragraph 2 first sub-paragraph).</w:t>
      </w:r>
    </w:p>
  </w:footnote>
  <w:footnote w:id="15">
    <w:p w14:paraId="03F565D8" w14:textId="082A6358"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Definition, Article 6 paragraph 3, second sub-paragraph</w:t>
      </w:r>
    </w:p>
  </w:footnote>
  <w:footnote w:id="16">
    <w:p w14:paraId="41274403" w14:textId="7D05E101" w:rsidR="1AF3C8EE" w:rsidRDefault="1AF3C8EE" w:rsidP="7B3B3DE2">
      <w:pPr>
        <w:pStyle w:val="FootnoteText"/>
        <w:spacing w:line="276" w:lineRule="auto"/>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To be determined by the Member State according to its needs.</w:t>
      </w:r>
    </w:p>
  </w:footnote>
  <w:footnote w:id="17">
    <w:p w14:paraId="78ADBA84" w14:textId="12172FE2"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Chairman (CEO), Director-General or equivalent.</w:t>
      </w:r>
    </w:p>
  </w:footnote>
  <w:footnote w:id="18">
    <w:p w14:paraId="71A089B8" w14:textId="20938596" w:rsidR="1AF3C8EE" w:rsidRDefault="1AF3C8EE" w:rsidP="7B3B3DE2">
      <w:pPr>
        <w:pStyle w:val="FootnoteText"/>
      </w:pPr>
      <w:r w:rsidRPr="7B3B3DE2">
        <w:rPr>
          <w:rStyle w:val="FootnoteReference"/>
          <w:rFonts w:ascii="Aptos" w:eastAsia="Aptos" w:hAnsi="Aptos" w:cs="Aptos"/>
        </w:rPr>
        <w:footnoteRef/>
      </w:r>
      <w:r w:rsidR="7B3B3DE2" w:rsidRPr="7B3B3DE2">
        <w:rPr>
          <w:rFonts w:ascii="Aptos" w:eastAsia="Aptos" w:hAnsi="Aptos" w:cs="Aptos"/>
        </w:rPr>
        <w:t xml:space="preserve"> </w:t>
      </w:r>
      <w:r w:rsidR="7B3B3DE2" w:rsidRPr="7B3B3DE2">
        <w:rPr>
          <w:rFonts w:ascii="Aptos" w:eastAsia="Aptos" w:hAnsi="Aptos" w:cs="Aptos"/>
          <w:lang w:val="en-GB"/>
        </w:rPr>
        <w:t>If the data of an enterprise are included in the consolidated accounts to a lesser proportion than the one determined under Article 6 paragraph 2, the percentage rate according to that article should be applied (Definition, Article 6 paragraph 3, second sub-paragraph).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493"/>
    </w:tblGrid>
    <w:tr w:rsidR="008908FA" w14:paraId="462CC3BD" w14:textId="77777777" w:rsidTr="5198740D">
      <w:tc>
        <w:tcPr>
          <w:tcW w:w="4814" w:type="dxa"/>
          <w:vAlign w:val="center"/>
        </w:tcPr>
        <w:p w14:paraId="0EA8BBD8" w14:textId="77777777" w:rsidR="008908FA" w:rsidRDefault="008908FA" w:rsidP="008908FA">
          <w:pPr>
            <w:pStyle w:val="Header"/>
            <w:tabs>
              <w:tab w:val="right" w:pos="9072"/>
            </w:tabs>
            <w:rPr>
              <w:b/>
              <w:bCs/>
              <w:color w:val="A7A8E0"/>
              <w:sz w:val="18"/>
              <w:szCs w:val="18"/>
            </w:rPr>
          </w:pPr>
          <w:r>
            <w:rPr>
              <w:noProof/>
            </w:rPr>
            <w:drawing>
              <wp:inline distT="0" distB="0" distL="0" distR="0" wp14:anchorId="38AA8C4F" wp14:editId="01D58B32">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7A3B0B48" w14:textId="37308B25" w:rsidR="008908FA" w:rsidRDefault="00455C6B" w:rsidP="008908FA">
          <w:pPr>
            <w:pStyle w:val="Header"/>
            <w:tabs>
              <w:tab w:val="right" w:pos="9072"/>
            </w:tabs>
            <w:jc w:val="right"/>
            <w:rPr>
              <w:b/>
              <w:bCs/>
              <w:color w:val="A7A8E0"/>
              <w:sz w:val="18"/>
              <w:szCs w:val="18"/>
            </w:rPr>
          </w:pPr>
          <w:r w:rsidRPr="00455C6B">
            <w:rPr>
              <w:b/>
              <w:bCs/>
              <w:color w:val="A7A8E0"/>
              <w:sz w:val="18"/>
              <w:szCs w:val="18"/>
            </w:rPr>
            <w:t>Annex 5.1 JARVIS OC2 SME Declaration: Co-Development</w:t>
          </w:r>
        </w:p>
      </w:tc>
    </w:tr>
  </w:tbl>
  <w:p w14:paraId="3E5E09CB" w14:textId="77777777" w:rsidR="008908FA" w:rsidRPr="00732D4F" w:rsidRDefault="008908FA" w:rsidP="008908FA">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68DB"/>
    <w:multiLevelType w:val="multilevel"/>
    <w:tmpl w:val="C22C8DB6"/>
    <w:lvl w:ilvl="0">
      <w:start w:val="1"/>
      <w:numFmt w:val="upperRoman"/>
      <w:lvlText w:val="%1."/>
      <w:lvlJc w:val="left"/>
      <w:pPr>
        <w:ind w:left="1080" w:hanging="72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ACDE5B"/>
    <w:multiLevelType w:val="hybridMultilevel"/>
    <w:tmpl w:val="7AE8ABF0"/>
    <w:lvl w:ilvl="0" w:tplc="C6EA8800">
      <w:start w:val="1"/>
      <w:numFmt w:val="lowerLetter"/>
      <w:lvlText w:val="d)"/>
      <w:lvlJc w:val="left"/>
      <w:pPr>
        <w:ind w:left="720" w:hanging="360"/>
      </w:pPr>
    </w:lvl>
    <w:lvl w:ilvl="1" w:tplc="1324BF24">
      <w:start w:val="1"/>
      <w:numFmt w:val="lowerLetter"/>
      <w:lvlText w:val="%2."/>
      <w:lvlJc w:val="left"/>
      <w:pPr>
        <w:ind w:left="1440" w:hanging="360"/>
      </w:pPr>
    </w:lvl>
    <w:lvl w:ilvl="2" w:tplc="3FD2BD18">
      <w:start w:val="1"/>
      <w:numFmt w:val="lowerRoman"/>
      <w:lvlText w:val="%3."/>
      <w:lvlJc w:val="right"/>
      <w:pPr>
        <w:ind w:left="2160" w:hanging="180"/>
      </w:pPr>
    </w:lvl>
    <w:lvl w:ilvl="3" w:tplc="DCDA2CFA">
      <w:start w:val="1"/>
      <w:numFmt w:val="decimal"/>
      <w:lvlText w:val="%4."/>
      <w:lvlJc w:val="left"/>
      <w:pPr>
        <w:ind w:left="2880" w:hanging="360"/>
      </w:pPr>
    </w:lvl>
    <w:lvl w:ilvl="4" w:tplc="004EFA2E">
      <w:start w:val="1"/>
      <w:numFmt w:val="lowerLetter"/>
      <w:lvlText w:val="%5."/>
      <w:lvlJc w:val="left"/>
      <w:pPr>
        <w:ind w:left="3600" w:hanging="360"/>
      </w:pPr>
    </w:lvl>
    <w:lvl w:ilvl="5" w:tplc="7F6AA328">
      <w:start w:val="1"/>
      <w:numFmt w:val="lowerRoman"/>
      <w:lvlText w:val="%6."/>
      <w:lvlJc w:val="right"/>
      <w:pPr>
        <w:ind w:left="4320" w:hanging="180"/>
      </w:pPr>
    </w:lvl>
    <w:lvl w:ilvl="6" w:tplc="A81249BA">
      <w:start w:val="1"/>
      <w:numFmt w:val="decimal"/>
      <w:lvlText w:val="%7."/>
      <w:lvlJc w:val="left"/>
      <w:pPr>
        <w:ind w:left="5040" w:hanging="360"/>
      </w:pPr>
    </w:lvl>
    <w:lvl w:ilvl="7" w:tplc="F580B5C4">
      <w:start w:val="1"/>
      <w:numFmt w:val="lowerLetter"/>
      <w:lvlText w:val="%8."/>
      <w:lvlJc w:val="left"/>
      <w:pPr>
        <w:ind w:left="5760" w:hanging="360"/>
      </w:pPr>
    </w:lvl>
    <w:lvl w:ilvl="8" w:tplc="A4027122">
      <w:start w:val="1"/>
      <w:numFmt w:val="lowerRoman"/>
      <w:lvlText w:val="%9."/>
      <w:lvlJc w:val="right"/>
      <w:pPr>
        <w:ind w:left="6480" w:hanging="180"/>
      </w:pPr>
    </w:lvl>
  </w:abstractNum>
  <w:abstractNum w:abstractNumId="2" w15:restartNumberingAfterBreak="0">
    <w:nsid w:val="054F4B7F"/>
    <w:multiLevelType w:val="multilevel"/>
    <w:tmpl w:val="0638F0C4"/>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9DE6A7"/>
    <w:multiLevelType w:val="hybridMultilevel"/>
    <w:tmpl w:val="203CF05A"/>
    <w:lvl w:ilvl="0" w:tplc="3C32C572">
      <w:start w:val="1"/>
      <w:numFmt w:val="decimal"/>
      <w:lvlText w:val="%1."/>
      <w:lvlJc w:val="left"/>
      <w:pPr>
        <w:ind w:left="720" w:hanging="360"/>
      </w:pPr>
    </w:lvl>
    <w:lvl w:ilvl="1" w:tplc="28A8FB5A">
      <w:start w:val="1"/>
      <w:numFmt w:val="lowerLetter"/>
      <w:lvlText w:val="%2."/>
      <w:lvlJc w:val="left"/>
      <w:pPr>
        <w:ind w:left="1440" w:hanging="360"/>
      </w:pPr>
    </w:lvl>
    <w:lvl w:ilvl="2" w:tplc="47422B34">
      <w:start w:val="1"/>
      <w:numFmt w:val="lowerRoman"/>
      <w:lvlText w:val="%3."/>
      <w:lvlJc w:val="right"/>
      <w:pPr>
        <w:ind w:left="2160" w:hanging="180"/>
      </w:pPr>
    </w:lvl>
    <w:lvl w:ilvl="3" w:tplc="E5BCE0E0">
      <w:start w:val="1"/>
      <w:numFmt w:val="decimal"/>
      <w:lvlText w:val="%4."/>
      <w:lvlJc w:val="left"/>
      <w:pPr>
        <w:ind w:left="2880" w:hanging="360"/>
      </w:pPr>
    </w:lvl>
    <w:lvl w:ilvl="4" w:tplc="76DA2950">
      <w:start w:val="1"/>
      <w:numFmt w:val="lowerLetter"/>
      <w:lvlText w:val="%5."/>
      <w:lvlJc w:val="left"/>
      <w:pPr>
        <w:ind w:left="3600" w:hanging="360"/>
      </w:pPr>
    </w:lvl>
    <w:lvl w:ilvl="5" w:tplc="5A96918E">
      <w:start w:val="1"/>
      <w:numFmt w:val="lowerRoman"/>
      <w:lvlText w:val="%6."/>
      <w:lvlJc w:val="right"/>
      <w:pPr>
        <w:ind w:left="4320" w:hanging="180"/>
      </w:pPr>
    </w:lvl>
    <w:lvl w:ilvl="6" w:tplc="78E0A438">
      <w:start w:val="1"/>
      <w:numFmt w:val="decimal"/>
      <w:lvlText w:val="%7."/>
      <w:lvlJc w:val="left"/>
      <w:pPr>
        <w:ind w:left="5040" w:hanging="360"/>
      </w:pPr>
    </w:lvl>
    <w:lvl w:ilvl="7" w:tplc="75D01A40">
      <w:start w:val="1"/>
      <w:numFmt w:val="lowerLetter"/>
      <w:lvlText w:val="%8."/>
      <w:lvlJc w:val="left"/>
      <w:pPr>
        <w:ind w:left="5760" w:hanging="360"/>
      </w:pPr>
    </w:lvl>
    <w:lvl w:ilvl="8" w:tplc="7A6E69E0">
      <w:start w:val="1"/>
      <w:numFmt w:val="lowerRoman"/>
      <w:lvlText w:val="%9."/>
      <w:lvlJc w:val="right"/>
      <w:pPr>
        <w:ind w:left="6480" w:hanging="180"/>
      </w:pPr>
    </w:lvl>
  </w:abstractNum>
  <w:abstractNum w:abstractNumId="4" w15:restartNumberingAfterBreak="0">
    <w:nsid w:val="1309CCAD"/>
    <w:multiLevelType w:val="multilevel"/>
    <w:tmpl w:val="77BAA544"/>
    <w:lvl w:ilvl="0">
      <w:start w:val="1"/>
      <w:numFmt w:val="decimal"/>
      <w:lvlText w:val="%1."/>
      <w:lvlJc w:val="left"/>
      <w:pPr>
        <w:ind w:left="720" w:hanging="36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8A11B8"/>
    <w:multiLevelType w:val="multilevel"/>
    <w:tmpl w:val="F84652E2"/>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CE78C7B"/>
    <w:multiLevelType w:val="hybridMultilevel"/>
    <w:tmpl w:val="1E980D78"/>
    <w:lvl w:ilvl="0" w:tplc="04FC8C76">
      <w:start w:val="1"/>
      <w:numFmt w:val="bullet"/>
      <w:lvlText w:val="·"/>
      <w:lvlJc w:val="left"/>
      <w:pPr>
        <w:ind w:left="720" w:hanging="360"/>
      </w:pPr>
      <w:rPr>
        <w:rFonts w:ascii="Symbol" w:hAnsi="Symbol" w:hint="default"/>
      </w:rPr>
    </w:lvl>
    <w:lvl w:ilvl="1" w:tplc="1CAC7CEC">
      <w:start w:val="1"/>
      <w:numFmt w:val="bullet"/>
      <w:lvlText w:val="o"/>
      <w:lvlJc w:val="left"/>
      <w:pPr>
        <w:ind w:left="1440" w:hanging="360"/>
      </w:pPr>
      <w:rPr>
        <w:rFonts w:ascii="Courier New" w:hAnsi="Courier New" w:hint="default"/>
      </w:rPr>
    </w:lvl>
    <w:lvl w:ilvl="2" w:tplc="F21A96BE">
      <w:start w:val="1"/>
      <w:numFmt w:val="bullet"/>
      <w:lvlText w:val=""/>
      <w:lvlJc w:val="left"/>
      <w:pPr>
        <w:ind w:left="2160" w:hanging="360"/>
      </w:pPr>
      <w:rPr>
        <w:rFonts w:ascii="Wingdings" w:hAnsi="Wingdings" w:hint="default"/>
      </w:rPr>
    </w:lvl>
    <w:lvl w:ilvl="3" w:tplc="9F7E479C">
      <w:start w:val="1"/>
      <w:numFmt w:val="bullet"/>
      <w:lvlText w:val=""/>
      <w:lvlJc w:val="left"/>
      <w:pPr>
        <w:ind w:left="2880" w:hanging="360"/>
      </w:pPr>
      <w:rPr>
        <w:rFonts w:ascii="Symbol" w:hAnsi="Symbol" w:hint="default"/>
      </w:rPr>
    </w:lvl>
    <w:lvl w:ilvl="4" w:tplc="A0C89526">
      <w:start w:val="1"/>
      <w:numFmt w:val="bullet"/>
      <w:lvlText w:val="o"/>
      <w:lvlJc w:val="left"/>
      <w:pPr>
        <w:ind w:left="3600" w:hanging="360"/>
      </w:pPr>
      <w:rPr>
        <w:rFonts w:ascii="Courier New" w:hAnsi="Courier New" w:hint="default"/>
      </w:rPr>
    </w:lvl>
    <w:lvl w:ilvl="5" w:tplc="5F5E34E6">
      <w:start w:val="1"/>
      <w:numFmt w:val="bullet"/>
      <w:lvlText w:val=""/>
      <w:lvlJc w:val="left"/>
      <w:pPr>
        <w:ind w:left="4320" w:hanging="360"/>
      </w:pPr>
      <w:rPr>
        <w:rFonts w:ascii="Wingdings" w:hAnsi="Wingdings" w:hint="default"/>
      </w:rPr>
    </w:lvl>
    <w:lvl w:ilvl="6" w:tplc="CA1E66FC">
      <w:start w:val="1"/>
      <w:numFmt w:val="bullet"/>
      <w:lvlText w:val=""/>
      <w:lvlJc w:val="left"/>
      <w:pPr>
        <w:ind w:left="5040" w:hanging="360"/>
      </w:pPr>
      <w:rPr>
        <w:rFonts w:ascii="Symbol" w:hAnsi="Symbol" w:hint="default"/>
      </w:rPr>
    </w:lvl>
    <w:lvl w:ilvl="7" w:tplc="44AAA6FE">
      <w:start w:val="1"/>
      <w:numFmt w:val="bullet"/>
      <w:lvlText w:val="o"/>
      <w:lvlJc w:val="left"/>
      <w:pPr>
        <w:ind w:left="5760" w:hanging="360"/>
      </w:pPr>
      <w:rPr>
        <w:rFonts w:ascii="Courier New" w:hAnsi="Courier New" w:hint="default"/>
      </w:rPr>
    </w:lvl>
    <w:lvl w:ilvl="8" w:tplc="0D862CCE">
      <w:start w:val="1"/>
      <w:numFmt w:val="bullet"/>
      <w:lvlText w:val=""/>
      <w:lvlJc w:val="left"/>
      <w:pPr>
        <w:ind w:left="6480" w:hanging="360"/>
      </w:pPr>
      <w:rPr>
        <w:rFonts w:ascii="Wingdings" w:hAnsi="Wingdings" w:hint="default"/>
      </w:rPr>
    </w:lvl>
  </w:abstractNum>
  <w:abstractNum w:abstractNumId="7" w15:restartNumberingAfterBreak="0">
    <w:nsid w:val="2C04A83E"/>
    <w:multiLevelType w:val="hybridMultilevel"/>
    <w:tmpl w:val="DCE27D54"/>
    <w:lvl w:ilvl="0" w:tplc="A19EA4FA">
      <w:start w:val="1"/>
      <w:numFmt w:val="bullet"/>
      <w:lvlText w:val="·"/>
      <w:lvlJc w:val="left"/>
      <w:pPr>
        <w:ind w:left="720" w:hanging="360"/>
      </w:pPr>
      <w:rPr>
        <w:rFonts w:ascii="Symbol" w:hAnsi="Symbol" w:hint="default"/>
      </w:rPr>
    </w:lvl>
    <w:lvl w:ilvl="1" w:tplc="73CCB522">
      <w:start w:val="1"/>
      <w:numFmt w:val="bullet"/>
      <w:lvlText w:val="o"/>
      <w:lvlJc w:val="left"/>
      <w:pPr>
        <w:ind w:left="1440" w:hanging="360"/>
      </w:pPr>
      <w:rPr>
        <w:rFonts w:ascii="Courier New" w:hAnsi="Courier New" w:hint="default"/>
      </w:rPr>
    </w:lvl>
    <w:lvl w:ilvl="2" w:tplc="88860208">
      <w:start w:val="1"/>
      <w:numFmt w:val="bullet"/>
      <w:lvlText w:val=""/>
      <w:lvlJc w:val="left"/>
      <w:pPr>
        <w:ind w:left="2160" w:hanging="360"/>
      </w:pPr>
      <w:rPr>
        <w:rFonts w:ascii="Wingdings" w:hAnsi="Wingdings" w:hint="default"/>
      </w:rPr>
    </w:lvl>
    <w:lvl w:ilvl="3" w:tplc="3C608540">
      <w:start w:val="1"/>
      <w:numFmt w:val="bullet"/>
      <w:lvlText w:val=""/>
      <w:lvlJc w:val="left"/>
      <w:pPr>
        <w:ind w:left="2880" w:hanging="360"/>
      </w:pPr>
      <w:rPr>
        <w:rFonts w:ascii="Symbol" w:hAnsi="Symbol" w:hint="default"/>
      </w:rPr>
    </w:lvl>
    <w:lvl w:ilvl="4" w:tplc="4AD8D242">
      <w:start w:val="1"/>
      <w:numFmt w:val="bullet"/>
      <w:lvlText w:val="o"/>
      <w:lvlJc w:val="left"/>
      <w:pPr>
        <w:ind w:left="3600" w:hanging="360"/>
      </w:pPr>
      <w:rPr>
        <w:rFonts w:ascii="Courier New" w:hAnsi="Courier New" w:hint="default"/>
      </w:rPr>
    </w:lvl>
    <w:lvl w:ilvl="5" w:tplc="B6208824">
      <w:start w:val="1"/>
      <w:numFmt w:val="bullet"/>
      <w:lvlText w:val=""/>
      <w:lvlJc w:val="left"/>
      <w:pPr>
        <w:ind w:left="4320" w:hanging="360"/>
      </w:pPr>
      <w:rPr>
        <w:rFonts w:ascii="Wingdings" w:hAnsi="Wingdings" w:hint="default"/>
      </w:rPr>
    </w:lvl>
    <w:lvl w:ilvl="6" w:tplc="453ED0DC">
      <w:start w:val="1"/>
      <w:numFmt w:val="bullet"/>
      <w:lvlText w:val=""/>
      <w:lvlJc w:val="left"/>
      <w:pPr>
        <w:ind w:left="5040" w:hanging="360"/>
      </w:pPr>
      <w:rPr>
        <w:rFonts w:ascii="Symbol" w:hAnsi="Symbol" w:hint="default"/>
      </w:rPr>
    </w:lvl>
    <w:lvl w:ilvl="7" w:tplc="04E87CBE">
      <w:start w:val="1"/>
      <w:numFmt w:val="bullet"/>
      <w:lvlText w:val="o"/>
      <w:lvlJc w:val="left"/>
      <w:pPr>
        <w:ind w:left="5760" w:hanging="360"/>
      </w:pPr>
      <w:rPr>
        <w:rFonts w:ascii="Courier New" w:hAnsi="Courier New" w:hint="default"/>
      </w:rPr>
    </w:lvl>
    <w:lvl w:ilvl="8" w:tplc="FB1E7734">
      <w:start w:val="1"/>
      <w:numFmt w:val="bullet"/>
      <w:lvlText w:val=""/>
      <w:lvlJc w:val="left"/>
      <w:pPr>
        <w:ind w:left="6480" w:hanging="360"/>
      </w:pPr>
      <w:rPr>
        <w:rFonts w:ascii="Wingdings" w:hAnsi="Wingdings" w:hint="default"/>
      </w:rPr>
    </w:lvl>
  </w:abstractNum>
  <w:abstractNum w:abstractNumId="8" w15:restartNumberingAfterBreak="0">
    <w:nsid w:val="32E4BA2F"/>
    <w:multiLevelType w:val="hybridMultilevel"/>
    <w:tmpl w:val="9C20FA72"/>
    <w:lvl w:ilvl="0" w:tplc="8526AC8E">
      <w:start w:val="2"/>
      <w:numFmt w:val="upperRoman"/>
      <w:lvlText w:val="%1."/>
      <w:lvlJc w:val="right"/>
      <w:pPr>
        <w:ind w:left="720" w:hanging="360"/>
      </w:pPr>
    </w:lvl>
    <w:lvl w:ilvl="1" w:tplc="37C00E7C">
      <w:start w:val="1"/>
      <w:numFmt w:val="lowerLetter"/>
      <w:lvlText w:val="%2."/>
      <w:lvlJc w:val="left"/>
      <w:pPr>
        <w:ind w:left="1440" w:hanging="360"/>
      </w:pPr>
    </w:lvl>
    <w:lvl w:ilvl="2" w:tplc="FFC847BC">
      <w:start w:val="1"/>
      <w:numFmt w:val="lowerRoman"/>
      <w:lvlText w:val="%3."/>
      <w:lvlJc w:val="right"/>
      <w:pPr>
        <w:ind w:left="2160" w:hanging="180"/>
      </w:pPr>
    </w:lvl>
    <w:lvl w:ilvl="3" w:tplc="63948BE4">
      <w:start w:val="1"/>
      <w:numFmt w:val="decimal"/>
      <w:lvlText w:val="%4."/>
      <w:lvlJc w:val="left"/>
      <w:pPr>
        <w:ind w:left="2880" w:hanging="360"/>
      </w:pPr>
    </w:lvl>
    <w:lvl w:ilvl="4" w:tplc="1820D4CE">
      <w:start w:val="1"/>
      <w:numFmt w:val="lowerLetter"/>
      <w:lvlText w:val="%5."/>
      <w:lvlJc w:val="left"/>
      <w:pPr>
        <w:ind w:left="3600" w:hanging="360"/>
      </w:pPr>
    </w:lvl>
    <w:lvl w:ilvl="5" w:tplc="99000908">
      <w:start w:val="1"/>
      <w:numFmt w:val="lowerRoman"/>
      <w:lvlText w:val="%6."/>
      <w:lvlJc w:val="right"/>
      <w:pPr>
        <w:ind w:left="4320" w:hanging="180"/>
      </w:pPr>
    </w:lvl>
    <w:lvl w:ilvl="6" w:tplc="BDB0ABFC">
      <w:start w:val="1"/>
      <w:numFmt w:val="decimal"/>
      <w:lvlText w:val="%7."/>
      <w:lvlJc w:val="left"/>
      <w:pPr>
        <w:ind w:left="5040" w:hanging="360"/>
      </w:pPr>
    </w:lvl>
    <w:lvl w:ilvl="7" w:tplc="7F66FC0A">
      <w:start w:val="1"/>
      <w:numFmt w:val="lowerLetter"/>
      <w:lvlText w:val="%8."/>
      <w:lvlJc w:val="left"/>
      <w:pPr>
        <w:ind w:left="5760" w:hanging="360"/>
      </w:pPr>
    </w:lvl>
    <w:lvl w:ilvl="8" w:tplc="A57E75A0">
      <w:start w:val="1"/>
      <w:numFmt w:val="lowerRoman"/>
      <w:lvlText w:val="%9."/>
      <w:lvlJc w:val="right"/>
      <w:pPr>
        <w:ind w:left="6480" w:hanging="180"/>
      </w:pPr>
    </w:lvl>
  </w:abstractNum>
  <w:abstractNum w:abstractNumId="9" w15:restartNumberingAfterBreak="0">
    <w:nsid w:val="3613BEAA"/>
    <w:multiLevelType w:val="hybridMultilevel"/>
    <w:tmpl w:val="3216C742"/>
    <w:lvl w:ilvl="0" w:tplc="E83868DA">
      <w:start w:val="1"/>
      <w:numFmt w:val="upperRoman"/>
      <w:lvlText w:val="%1."/>
      <w:lvlJc w:val="right"/>
      <w:pPr>
        <w:ind w:left="720" w:hanging="360"/>
      </w:pPr>
    </w:lvl>
    <w:lvl w:ilvl="1" w:tplc="D218A2B0">
      <w:start w:val="1"/>
      <w:numFmt w:val="lowerLetter"/>
      <w:lvlText w:val="%2."/>
      <w:lvlJc w:val="left"/>
      <w:pPr>
        <w:ind w:left="1440" w:hanging="360"/>
      </w:pPr>
    </w:lvl>
    <w:lvl w:ilvl="2" w:tplc="D8AA875C">
      <w:start w:val="1"/>
      <w:numFmt w:val="lowerRoman"/>
      <w:lvlText w:val="%3."/>
      <w:lvlJc w:val="right"/>
      <w:pPr>
        <w:ind w:left="2160" w:hanging="180"/>
      </w:pPr>
    </w:lvl>
    <w:lvl w:ilvl="3" w:tplc="3F16C41C">
      <w:start w:val="1"/>
      <w:numFmt w:val="decimal"/>
      <w:lvlText w:val="%4."/>
      <w:lvlJc w:val="left"/>
      <w:pPr>
        <w:ind w:left="2880" w:hanging="360"/>
      </w:pPr>
    </w:lvl>
    <w:lvl w:ilvl="4" w:tplc="0DBAFF0A">
      <w:start w:val="1"/>
      <w:numFmt w:val="lowerLetter"/>
      <w:lvlText w:val="%5."/>
      <w:lvlJc w:val="left"/>
      <w:pPr>
        <w:ind w:left="3600" w:hanging="360"/>
      </w:pPr>
    </w:lvl>
    <w:lvl w:ilvl="5" w:tplc="E83E4518">
      <w:start w:val="1"/>
      <w:numFmt w:val="lowerRoman"/>
      <w:lvlText w:val="%6."/>
      <w:lvlJc w:val="right"/>
      <w:pPr>
        <w:ind w:left="4320" w:hanging="180"/>
      </w:pPr>
    </w:lvl>
    <w:lvl w:ilvl="6" w:tplc="2CEE1B8E">
      <w:start w:val="1"/>
      <w:numFmt w:val="decimal"/>
      <w:lvlText w:val="%7."/>
      <w:lvlJc w:val="left"/>
      <w:pPr>
        <w:ind w:left="5040" w:hanging="360"/>
      </w:pPr>
    </w:lvl>
    <w:lvl w:ilvl="7" w:tplc="7C66FB7C">
      <w:start w:val="1"/>
      <w:numFmt w:val="lowerLetter"/>
      <w:lvlText w:val="%8."/>
      <w:lvlJc w:val="left"/>
      <w:pPr>
        <w:ind w:left="5760" w:hanging="360"/>
      </w:pPr>
    </w:lvl>
    <w:lvl w:ilvl="8" w:tplc="54DE2BBC">
      <w:start w:val="1"/>
      <w:numFmt w:val="lowerRoman"/>
      <w:lvlText w:val="%9."/>
      <w:lvlJc w:val="right"/>
      <w:pPr>
        <w:ind w:left="6480" w:hanging="180"/>
      </w:pPr>
    </w:lvl>
  </w:abstractNum>
  <w:abstractNum w:abstractNumId="10" w15:restartNumberingAfterBreak="0">
    <w:nsid w:val="3C892D56"/>
    <w:multiLevelType w:val="hybridMultilevel"/>
    <w:tmpl w:val="2A5A0E94"/>
    <w:lvl w:ilvl="0" w:tplc="C97AF95C">
      <w:start w:val="1"/>
      <w:numFmt w:val="bullet"/>
      <w:lvlText w:val="·"/>
      <w:lvlJc w:val="left"/>
      <w:pPr>
        <w:ind w:left="720" w:hanging="360"/>
      </w:pPr>
      <w:rPr>
        <w:rFonts w:ascii="Symbol" w:hAnsi="Symbol" w:hint="default"/>
      </w:rPr>
    </w:lvl>
    <w:lvl w:ilvl="1" w:tplc="D000209A">
      <w:start w:val="1"/>
      <w:numFmt w:val="bullet"/>
      <w:lvlText w:val="o"/>
      <w:lvlJc w:val="left"/>
      <w:pPr>
        <w:ind w:left="1440" w:hanging="360"/>
      </w:pPr>
      <w:rPr>
        <w:rFonts w:ascii="Courier New" w:hAnsi="Courier New" w:hint="default"/>
      </w:rPr>
    </w:lvl>
    <w:lvl w:ilvl="2" w:tplc="2556A524">
      <w:start w:val="1"/>
      <w:numFmt w:val="bullet"/>
      <w:lvlText w:val=""/>
      <w:lvlJc w:val="left"/>
      <w:pPr>
        <w:ind w:left="2160" w:hanging="360"/>
      </w:pPr>
      <w:rPr>
        <w:rFonts w:ascii="Wingdings" w:hAnsi="Wingdings" w:hint="default"/>
      </w:rPr>
    </w:lvl>
    <w:lvl w:ilvl="3" w:tplc="DD3A99B4">
      <w:start w:val="1"/>
      <w:numFmt w:val="bullet"/>
      <w:lvlText w:val=""/>
      <w:lvlJc w:val="left"/>
      <w:pPr>
        <w:ind w:left="2880" w:hanging="360"/>
      </w:pPr>
      <w:rPr>
        <w:rFonts w:ascii="Symbol" w:hAnsi="Symbol" w:hint="default"/>
      </w:rPr>
    </w:lvl>
    <w:lvl w:ilvl="4" w:tplc="1BD4E916">
      <w:start w:val="1"/>
      <w:numFmt w:val="bullet"/>
      <w:lvlText w:val="o"/>
      <w:lvlJc w:val="left"/>
      <w:pPr>
        <w:ind w:left="3600" w:hanging="360"/>
      </w:pPr>
      <w:rPr>
        <w:rFonts w:ascii="Courier New" w:hAnsi="Courier New" w:hint="default"/>
      </w:rPr>
    </w:lvl>
    <w:lvl w:ilvl="5" w:tplc="74ECE90C">
      <w:start w:val="1"/>
      <w:numFmt w:val="bullet"/>
      <w:lvlText w:val=""/>
      <w:lvlJc w:val="left"/>
      <w:pPr>
        <w:ind w:left="4320" w:hanging="360"/>
      </w:pPr>
      <w:rPr>
        <w:rFonts w:ascii="Wingdings" w:hAnsi="Wingdings" w:hint="default"/>
      </w:rPr>
    </w:lvl>
    <w:lvl w:ilvl="6" w:tplc="388233F0">
      <w:start w:val="1"/>
      <w:numFmt w:val="bullet"/>
      <w:lvlText w:val=""/>
      <w:lvlJc w:val="left"/>
      <w:pPr>
        <w:ind w:left="5040" w:hanging="360"/>
      </w:pPr>
      <w:rPr>
        <w:rFonts w:ascii="Symbol" w:hAnsi="Symbol" w:hint="default"/>
      </w:rPr>
    </w:lvl>
    <w:lvl w:ilvl="7" w:tplc="EA00C430">
      <w:start w:val="1"/>
      <w:numFmt w:val="bullet"/>
      <w:lvlText w:val="o"/>
      <w:lvlJc w:val="left"/>
      <w:pPr>
        <w:ind w:left="5760" w:hanging="360"/>
      </w:pPr>
      <w:rPr>
        <w:rFonts w:ascii="Courier New" w:hAnsi="Courier New" w:hint="default"/>
      </w:rPr>
    </w:lvl>
    <w:lvl w:ilvl="8" w:tplc="DE2E10C0">
      <w:start w:val="1"/>
      <w:numFmt w:val="bullet"/>
      <w:lvlText w:val=""/>
      <w:lvlJc w:val="left"/>
      <w:pPr>
        <w:ind w:left="6480" w:hanging="360"/>
      </w:pPr>
      <w:rPr>
        <w:rFonts w:ascii="Wingdings" w:hAnsi="Wingdings" w:hint="default"/>
      </w:rPr>
    </w:lvl>
  </w:abstractNum>
  <w:abstractNum w:abstractNumId="11" w15:restartNumberingAfterBreak="0">
    <w:nsid w:val="3FB9673C"/>
    <w:multiLevelType w:val="multilevel"/>
    <w:tmpl w:val="9932BF32"/>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73C885"/>
    <w:multiLevelType w:val="hybridMultilevel"/>
    <w:tmpl w:val="A7005546"/>
    <w:lvl w:ilvl="0" w:tplc="C588A21C">
      <w:start w:val="1"/>
      <w:numFmt w:val="bullet"/>
      <w:lvlText w:val="-"/>
      <w:lvlJc w:val="left"/>
      <w:pPr>
        <w:ind w:left="720" w:hanging="360"/>
      </w:pPr>
      <w:rPr>
        <w:rFonts w:ascii="Aptos" w:hAnsi="Aptos" w:hint="default"/>
      </w:rPr>
    </w:lvl>
    <w:lvl w:ilvl="1" w:tplc="9D287D04">
      <w:start w:val="1"/>
      <w:numFmt w:val="bullet"/>
      <w:lvlText w:val="o"/>
      <w:lvlJc w:val="left"/>
      <w:pPr>
        <w:ind w:left="1440" w:hanging="360"/>
      </w:pPr>
      <w:rPr>
        <w:rFonts w:ascii="Courier New" w:hAnsi="Courier New" w:hint="default"/>
      </w:rPr>
    </w:lvl>
    <w:lvl w:ilvl="2" w:tplc="9358026C">
      <w:start w:val="1"/>
      <w:numFmt w:val="bullet"/>
      <w:lvlText w:val=""/>
      <w:lvlJc w:val="left"/>
      <w:pPr>
        <w:ind w:left="2160" w:hanging="360"/>
      </w:pPr>
      <w:rPr>
        <w:rFonts w:ascii="Wingdings" w:hAnsi="Wingdings" w:hint="default"/>
      </w:rPr>
    </w:lvl>
    <w:lvl w:ilvl="3" w:tplc="622827D4">
      <w:start w:val="1"/>
      <w:numFmt w:val="bullet"/>
      <w:lvlText w:val=""/>
      <w:lvlJc w:val="left"/>
      <w:pPr>
        <w:ind w:left="2880" w:hanging="360"/>
      </w:pPr>
      <w:rPr>
        <w:rFonts w:ascii="Symbol" w:hAnsi="Symbol" w:hint="default"/>
      </w:rPr>
    </w:lvl>
    <w:lvl w:ilvl="4" w:tplc="330A5406">
      <w:start w:val="1"/>
      <w:numFmt w:val="bullet"/>
      <w:lvlText w:val="o"/>
      <w:lvlJc w:val="left"/>
      <w:pPr>
        <w:ind w:left="3600" w:hanging="360"/>
      </w:pPr>
      <w:rPr>
        <w:rFonts w:ascii="Courier New" w:hAnsi="Courier New" w:hint="default"/>
      </w:rPr>
    </w:lvl>
    <w:lvl w:ilvl="5" w:tplc="BB869952">
      <w:start w:val="1"/>
      <w:numFmt w:val="bullet"/>
      <w:lvlText w:val=""/>
      <w:lvlJc w:val="left"/>
      <w:pPr>
        <w:ind w:left="4320" w:hanging="360"/>
      </w:pPr>
      <w:rPr>
        <w:rFonts w:ascii="Wingdings" w:hAnsi="Wingdings" w:hint="default"/>
      </w:rPr>
    </w:lvl>
    <w:lvl w:ilvl="6" w:tplc="73481272">
      <w:start w:val="1"/>
      <w:numFmt w:val="bullet"/>
      <w:lvlText w:val=""/>
      <w:lvlJc w:val="left"/>
      <w:pPr>
        <w:ind w:left="5040" w:hanging="360"/>
      </w:pPr>
      <w:rPr>
        <w:rFonts w:ascii="Symbol" w:hAnsi="Symbol" w:hint="default"/>
      </w:rPr>
    </w:lvl>
    <w:lvl w:ilvl="7" w:tplc="015221D2">
      <w:start w:val="1"/>
      <w:numFmt w:val="bullet"/>
      <w:lvlText w:val="o"/>
      <w:lvlJc w:val="left"/>
      <w:pPr>
        <w:ind w:left="5760" w:hanging="360"/>
      </w:pPr>
      <w:rPr>
        <w:rFonts w:ascii="Courier New" w:hAnsi="Courier New" w:hint="default"/>
      </w:rPr>
    </w:lvl>
    <w:lvl w:ilvl="8" w:tplc="C0FAED12">
      <w:start w:val="1"/>
      <w:numFmt w:val="bullet"/>
      <w:lvlText w:val=""/>
      <w:lvlJc w:val="left"/>
      <w:pPr>
        <w:ind w:left="6480" w:hanging="360"/>
      </w:pPr>
      <w:rPr>
        <w:rFonts w:ascii="Wingdings" w:hAnsi="Wingdings" w:hint="default"/>
      </w:rPr>
    </w:lvl>
  </w:abstractNum>
  <w:abstractNum w:abstractNumId="13" w15:restartNumberingAfterBreak="0">
    <w:nsid w:val="44E5FC6D"/>
    <w:multiLevelType w:val="hybridMultilevel"/>
    <w:tmpl w:val="41B63CD0"/>
    <w:lvl w:ilvl="0" w:tplc="729674F0">
      <w:start w:val="1"/>
      <w:numFmt w:val="bullet"/>
      <w:lvlText w:val="-"/>
      <w:lvlJc w:val="left"/>
      <w:pPr>
        <w:ind w:left="720" w:hanging="360"/>
      </w:pPr>
      <w:rPr>
        <w:rFonts w:ascii="Aptos" w:hAnsi="Aptos" w:hint="default"/>
      </w:rPr>
    </w:lvl>
    <w:lvl w:ilvl="1" w:tplc="AF3E8D8E">
      <w:start w:val="1"/>
      <w:numFmt w:val="bullet"/>
      <w:lvlText w:val="o"/>
      <w:lvlJc w:val="left"/>
      <w:pPr>
        <w:ind w:left="1440" w:hanging="360"/>
      </w:pPr>
      <w:rPr>
        <w:rFonts w:ascii="Courier New" w:hAnsi="Courier New" w:hint="default"/>
      </w:rPr>
    </w:lvl>
    <w:lvl w:ilvl="2" w:tplc="10DAC29A">
      <w:start w:val="1"/>
      <w:numFmt w:val="bullet"/>
      <w:lvlText w:val=""/>
      <w:lvlJc w:val="left"/>
      <w:pPr>
        <w:ind w:left="2160" w:hanging="360"/>
      </w:pPr>
      <w:rPr>
        <w:rFonts w:ascii="Wingdings" w:hAnsi="Wingdings" w:hint="default"/>
      </w:rPr>
    </w:lvl>
    <w:lvl w:ilvl="3" w:tplc="2E6A2618">
      <w:start w:val="1"/>
      <w:numFmt w:val="bullet"/>
      <w:lvlText w:val=""/>
      <w:lvlJc w:val="left"/>
      <w:pPr>
        <w:ind w:left="2880" w:hanging="360"/>
      </w:pPr>
      <w:rPr>
        <w:rFonts w:ascii="Symbol" w:hAnsi="Symbol" w:hint="default"/>
      </w:rPr>
    </w:lvl>
    <w:lvl w:ilvl="4" w:tplc="DD883D74">
      <w:start w:val="1"/>
      <w:numFmt w:val="bullet"/>
      <w:lvlText w:val="o"/>
      <w:lvlJc w:val="left"/>
      <w:pPr>
        <w:ind w:left="3600" w:hanging="360"/>
      </w:pPr>
      <w:rPr>
        <w:rFonts w:ascii="Courier New" w:hAnsi="Courier New" w:hint="default"/>
      </w:rPr>
    </w:lvl>
    <w:lvl w:ilvl="5" w:tplc="E5E4E808">
      <w:start w:val="1"/>
      <w:numFmt w:val="bullet"/>
      <w:lvlText w:val=""/>
      <w:lvlJc w:val="left"/>
      <w:pPr>
        <w:ind w:left="4320" w:hanging="360"/>
      </w:pPr>
      <w:rPr>
        <w:rFonts w:ascii="Wingdings" w:hAnsi="Wingdings" w:hint="default"/>
      </w:rPr>
    </w:lvl>
    <w:lvl w:ilvl="6" w:tplc="002CE246">
      <w:start w:val="1"/>
      <w:numFmt w:val="bullet"/>
      <w:lvlText w:val=""/>
      <w:lvlJc w:val="left"/>
      <w:pPr>
        <w:ind w:left="5040" w:hanging="360"/>
      </w:pPr>
      <w:rPr>
        <w:rFonts w:ascii="Symbol" w:hAnsi="Symbol" w:hint="default"/>
      </w:rPr>
    </w:lvl>
    <w:lvl w:ilvl="7" w:tplc="25A22082">
      <w:start w:val="1"/>
      <w:numFmt w:val="bullet"/>
      <w:lvlText w:val="o"/>
      <w:lvlJc w:val="left"/>
      <w:pPr>
        <w:ind w:left="5760" w:hanging="360"/>
      </w:pPr>
      <w:rPr>
        <w:rFonts w:ascii="Courier New" w:hAnsi="Courier New" w:hint="default"/>
      </w:rPr>
    </w:lvl>
    <w:lvl w:ilvl="8" w:tplc="A61C2C68">
      <w:start w:val="1"/>
      <w:numFmt w:val="bullet"/>
      <w:lvlText w:val=""/>
      <w:lvlJc w:val="left"/>
      <w:pPr>
        <w:ind w:left="6480" w:hanging="360"/>
      </w:pPr>
      <w:rPr>
        <w:rFonts w:ascii="Wingdings" w:hAnsi="Wingdings" w:hint="default"/>
      </w:rPr>
    </w:lvl>
  </w:abstractNum>
  <w:abstractNum w:abstractNumId="14" w15:restartNumberingAfterBreak="0">
    <w:nsid w:val="4DEB5287"/>
    <w:multiLevelType w:val="hybridMultilevel"/>
    <w:tmpl w:val="B2421994"/>
    <w:lvl w:ilvl="0" w:tplc="B3B4A94C">
      <w:start w:val="1"/>
      <w:numFmt w:val="decimal"/>
      <w:lvlText w:val="%1."/>
      <w:lvlJc w:val="left"/>
      <w:pPr>
        <w:ind w:left="720" w:hanging="360"/>
      </w:pPr>
    </w:lvl>
    <w:lvl w:ilvl="1" w:tplc="33387C00">
      <w:start w:val="1"/>
      <w:numFmt w:val="lowerLetter"/>
      <w:lvlText w:val="%2."/>
      <w:lvlJc w:val="left"/>
      <w:pPr>
        <w:ind w:left="1440" w:hanging="360"/>
      </w:pPr>
    </w:lvl>
    <w:lvl w:ilvl="2" w:tplc="9198E8AC">
      <w:start w:val="1"/>
      <w:numFmt w:val="lowerRoman"/>
      <w:lvlText w:val="%3."/>
      <w:lvlJc w:val="right"/>
      <w:pPr>
        <w:ind w:left="2160" w:hanging="180"/>
      </w:pPr>
    </w:lvl>
    <w:lvl w:ilvl="3" w:tplc="D130A3A6">
      <w:start w:val="1"/>
      <w:numFmt w:val="decimal"/>
      <w:lvlText w:val="%4."/>
      <w:lvlJc w:val="left"/>
      <w:pPr>
        <w:ind w:left="2880" w:hanging="360"/>
      </w:pPr>
    </w:lvl>
    <w:lvl w:ilvl="4" w:tplc="BE36ABAE">
      <w:start w:val="1"/>
      <w:numFmt w:val="lowerLetter"/>
      <w:lvlText w:val="%5."/>
      <w:lvlJc w:val="left"/>
      <w:pPr>
        <w:ind w:left="3600" w:hanging="360"/>
      </w:pPr>
    </w:lvl>
    <w:lvl w:ilvl="5" w:tplc="BDACEF54">
      <w:start w:val="1"/>
      <w:numFmt w:val="lowerRoman"/>
      <w:lvlText w:val="%6."/>
      <w:lvlJc w:val="right"/>
      <w:pPr>
        <w:ind w:left="4320" w:hanging="180"/>
      </w:pPr>
    </w:lvl>
    <w:lvl w:ilvl="6" w:tplc="1AAEC8B6">
      <w:start w:val="1"/>
      <w:numFmt w:val="decimal"/>
      <w:lvlText w:val="%7."/>
      <w:lvlJc w:val="left"/>
      <w:pPr>
        <w:ind w:left="5040" w:hanging="360"/>
      </w:pPr>
    </w:lvl>
    <w:lvl w:ilvl="7" w:tplc="7570DC22">
      <w:start w:val="1"/>
      <w:numFmt w:val="lowerLetter"/>
      <w:lvlText w:val="%8."/>
      <w:lvlJc w:val="left"/>
      <w:pPr>
        <w:ind w:left="5760" w:hanging="360"/>
      </w:pPr>
    </w:lvl>
    <w:lvl w:ilvl="8" w:tplc="97844C7C">
      <w:start w:val="1"/>
      <w:numFmt w:val="lowerRoman"/>
      <w:lvlText w:val="%9."/>
      <w:lvlJc w:val="right"/>
      <w:pPr>
        <w:ind w:left="6480" w:hanging="180"/>
      </w:pPr>
    </w:lvl>
  </w:abstractNum>
  <w:abstractNum w:abstractNumId="15" w15:restartNumberingAfterBreak="0">
    <w:nsid w:val="557C154D"/>
    <w:multiLevelType w:val="hybridMultilevel"/>
    <w:tmpl w:val="2B28F42C"/>
    <w:lvl w:ilvl="0" w:tplc="F7BEE3C4">
      <w:start w:val="1"/>
      <w:numFmt w:val="lowerLetter"/>
      <w:lvlText w:val="b)"/>
      <w:lvlJc w:val="left"/>
      <w:pPr>
        <w:ind w:left="720" w:hanging="360"/>
      </w:pPr>
    </w:lvl>
    <w:lvl w:ilvl="1" w:tplc="532896DE">
      <w:start w:val="1"/>
      <w:numFmt w:val="lowerLetter"/>
      <w:lvlText w:val="%2."/>
      <w:lvlJc w:val="left"/>
      <w:pPr>
        <w:ind w:left="1440" w:hanging="360"/>
      </w:pPr>
    </w:lvl>
    <w:lvl w:ilvl="2" w:tplc="570A76BA">
      <w:start w:val="1"/>
      <w:numFmt w:val="lowerRoman"/>
      <w:lvlText w:val="%3."/>
      <w:lvlJc w:val="right"/>
      <w:pPr>
        <w:ind w:left="2160" w:hanging="180"/>
      </w:pPr>
    </w:lvl>
    <w:lvl w:ilvl="3" w:tplc="348C5918">
      <w:start w:val="1"/>
      <w:numFmt w:val="decimal"/>
      <w:lvlText w:val="%4."/>
      <w:lvlJc w:val="left"/>
      <w:pPr>
        <w:ind w:left="2880" w:hanging="360"/>
      </w:pPr>
    </w:lvl>
    <w:lvl w:ilvl="4" w:tplc="86C8280E">
      <w:start w:val="1"/>
      <w:numFmt w:val="lowerLetter"/>
      <w:lvlText w:val="%5."/>
      <w:lvlJc w:val="left"/>
      <w:pPr>
        <w:ind w:left="3600" w:hanging="360"/>
      </w:pPr>
    </w:lvl>
    <w:lvl w:ilvl="5" w:tplc="F2E61224">
      <w:start w:val="1"/>
      <w:numFmt w:val="lowerRoman"/>
      <w:lvlText w:val="%6."/>
      <w:lvlJc w:val="right"/>
      <w:pPr>
        <w:ind w:left="4320" w:hanging="180"/>
      </w:pPr>
    </w:lvl>
    <w:lvl w:ilvl="6" w:tplc="2EEECF44">
      <w:start w:val="1"/>
      <w:numFmt w:val="decimal"/>
      <w:lvlText w:val="%7."/>
      <w:lvlJc w:val="left"/>
      <w:pPr>
        <w:ind w:left="5040" w:hanging="360"/>
      </w:pPr>
    </w:lvl>
    <w:lvl w:ilvl="7" w:tplc="FD26558C">
      <w:start w:val="1"/>
      <w:numFmt w:val="lowerLetter"/>
      <w:lvlText w:val="%8."/>
      <w:lvlJc w:val="left"/>
      <w:pPr>
        <w:ind w:left="5760" w:hanging="360"/>
      </w:pPr>
    </w:lvl>
    <w:lvl w:ilvl="8" w:tplc="41B8AFF8">
      <w:start w:val="1"/>
      <w:numFmt w:val="lowerRoman"/>
      <w:lvlText w:val="%9."/>
      <w:lvlJc w:val="right"/>
      <w:pPr>
        <w:ind w:left="6480" w:hanging="180"/>
      </w:pPr>
    </w:lvl>
  </w:abstractNum>
  <w:abstractNum w:abstractNumId="16" w15:restartNumberingAfterBreak="0">
    <w:nsid w:val="589C8397"/>
    <w:multiLevelType w:val="hybridMultilevel"/>
    <w:tmpl w:val="03ECEDDA"/>
    <w:lvl w:ilvl="0" w:tplc="8410C3C2">
      <w:start w:val="1"/>
      <w:numFmt w:val="decimal"/>
      <w:lvlText w:val="%1."/>
      <w:lvlJc w:val="left"/>
      <w:pPr>
        <w:ind w:left="720" w:hanging="360"/>
      </w:pPr>
    </w:lvl>
    <w:lvl w:ilvl="1" w:tplc="A2C85220">
      <w:start w:val="1"/>
      <w:numFmt w:val="lowerLetter"/>
      <w:lvlText w:val="%2."/>
      <w:lvlJc w:val="left"/>
      <w:pPr>
        <w:ind w:left="1440" w:hanging="360"/>
      </w:pPr>
    </w:lvl>
    <w:lvl w:ilvl="2" w:tplc="297A848C">
      <w:start w:val="1"/>
      <w:numFmt w:val="lowerRoman"/>
      <w:lvlText w:val="%3."/>
      <w:lvlJc w:val="right"/>
      <w:pPr>
        <w:ind w:left="2160" w:hanging="180"/>
      </w:pPr>
    </w:lvl>
    <w:lvl w:ilvl="3" w:tplc="889AE400">
      <w:start w:val="1"/>
      <w:numFmt w:val="decimal"/>
      <w:lvlText w:val="%4."/>
      <w:lvlJc w:val="left"/>
      <w:pPr>
        <w:ind w:left="2880" w:hanging="360"/>
      </w:pPr>
    </w:lvl>
    <w:lvl w:ilvl="4" w:tplc="6B840F7C">
      <w:start w:val="1"/>
      <w:numFmt w:val="lowerLetter"/>
      <w:lvlText w:val="%5."/>
      <w:lvlJc w:val="left"/>
      <w:pPr>
        <w:ind w:left="3600" w:hanging="360"/>
      </w:pPr>
    </w:lvl>
    <w:lvl w:ilvl="5" w:tplc="848EA9A0">
      <w:start w:val="1"/>
      <w:numFmt w:val="lowerRoman"/>
      <w:lvlText w:val="%6."/>
      <w:lvlJc w:val="right"/>
      <w:pPr>
        <w:ind w:left="4320" w:hanging="180"/>
      </w:pPr>
    </w:lvl>
    <w:lvl w:ilvl="6" w:tplc="F9B2A2A8">
      <w:start w:val="1"/>
      <w:numFmt w:val="decimal"/>
      <w:lvlText w:val="%7."/>
      <w:lvlJc w:val="left"/>
      <w:pPr>
        <w:ind w:left="5040" w:hanging="360"/>
      </w:pPr>
    </w:lvl>
    <w:lvl w:ilvl="7" w:tplc="8A1A8988">
      <w:start w:val="1"/>
      <w:numFmt w:val="lowerLetter"/>
      <w:lvlText w:val="%8."/>
      <w:lvlJc w:val="left"/>
      <w:pPr>
        <w:ind w:left="5760" w:hanging="360"/>
      </w:pPr>
    </w:lvl>
    <w:lvl w:ilvl="8" w:tplc="C7BA9DB0">
      <w:start w:val="1"/>
      <w:numFmt w:val="lowerRoman"/>
      <w:lvlText w:val="%9."/>
      <w:lvlJc w:val="right"/>
      <w:pPr>
        <w:ind w:left="6480" w:hanging="180"/>
      </w:pPr>
    </w:lvl>
  </w:abstractNum>
  <w:abstractNum w:abstractNumId="17" w15:restartNumberingAfterBreak="0">
    <w:nsid w:val="609942E3"/>
    <w:multiLevelType w:val="multilevel"/>
    <w:tmpl w:val="44A27272"/>
    <w:lvl w:ilvl="0">
      <w:start w:val="2"/>
      <w:numFmt w:val="upperRoman"/>
      <w:lvlText w:val="%1."/>
      <w:lvlJc w:val="left"/>
      <w:pPr>
        <w:ind w:left="1080" w:hanging="72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0C4B71"/>
    <w:multiLevelType w:val="hybridMultilevel"/>
    <w:tmpl w:val="39DAAB5A"/>
    <w:lvl w:ilvl="0" w:tplc="48900FDA">
      <w:start w:val="1"/>
      <w:numFmt w:val="bullet"/>
      <w:lvlText w:val="·"/>
      <w:lvlJc w:val="left"/>
      <w:pPr>
        <w:ind w:left="720" w:hanging="360"/>
      </w:pPr>
      <w:rPr>
        <w:rFonts w:ascii="Symbol" w:hAnsi="Symbol" w:hint="default"/>
      </w:rPr>
    </w:lvl>
    <w:lvl w:ilvl="1" w:tplc="A09C0AD6">
      <w:start w:val="1"/>
      <w:numFmt w:val="bullet"/>
      <w:lvlText w:val="o"/>
      <w:lvlJc w:val="left"/>
      <w:pPr>
        <w:ind w:left="1440" w:hanging="360"/>
      </w:pPr>
      <w:rPr>
        <w:rFonts w:ascii="Courier New" w:hAnsi="Courier New" w:hint="default"/>
      </w:rPr>
    </w:lvl>
    <w:lvl w:ilvl="2" w:tplc="15EC546A">
      <w:start w:val="1"/>
      <w:numFmt w:val="bullet"/>
      <w:lvlText w:val=""/>
      <w:lvlJc w:val="left"/>
      <w:pPr>
        <w:ind w:left="2160" w:hanging="360"/>
      </w:pPr>
      <w:rPr>
        <w:rFonts w:ascii="Wingdings" w:hAnsi="Wingdings" w:hint="default"/>
      </w:rPr>
    </w:lvl>
    <w:lvl w:ilvl="3" w:tplc="E6644524">
      <w:start w:val="1"/>
      <w:numFmt w:val="bullet"/>
      <w:lvlText w:val=""/>
      <w:lvlJc w:val="left"/>
      <w:pPr>
        <w:ind w:left="2880" w:hanging="360"/>
      </w:pPr>
      <w:rPr>
        <w:rFonts w:ascii="Symbol" w:hAnsi="Symbol" w:hint="default"/>
      </w:rPr>
    </w:lvl>
    <w:lvl w:ilvl="4" w:tplc="087237BE">
      <w:start w:val="1"/>
      <w:numFmt w:val="bullet"/>
      <w:lvlText w:val="o"/>
      <w:lvlJc w:val="left"/>
      <w:pPr>
        <w:ind w:left="3600" w:hanging="360"/>
      </w:pPr>
      <w:rPr>
        <w:rFonts w:ascii="Courier New" w:hAnsi="Courier New" w:hint="default"/>
      </w:rPr>
    </w:lvl>
    <w:lvl w:ilvl="5" w:tplc="F7D660E8">
      <w:start w:val="1"/>
      <w:numFmt w:val="bullet"/>
      <w:lvlText w:val=""/>
      <w:lvlJc w:val="left"/>
      <w:pPr>
        <w:ind w:left="4320" w:hanging="360"/>
      </w:pPr>
      <w:rPr>
        <w:rFonts w:ascii="Wingdings" w:hAnsi="Wingdings" w:hint="default"/>
      </w:rPr>
    </w:lvl>
    <w:lvl w:ilvl="6" w:tplc="3BEC1A9E">
      <w:start w:val="1"/>
      <w:numFmt w:val="bullet"/>
      <w:lvlText w:val=""/>
      <w:lvlJc w:val="left"/>
      <w:pPr>
        <w:ind w:left="5040" w:hanging="360"/>
      </w:pPr>
      <w:rPr>
        <w:rFonts w:ascii="Symbol" w:hAnsi="Symbol" w:hint="default"/>
      </w:rPr>
    </w:lvl>
    <w:lvl w:ilvl="7" w:tplc="A43AF114">
      <w:start w:val="1"/>
      <w:numFmt w:val="bullet"/>
      <w:lvlText w:val="o"/>
      <w:lvlJc w:val="left"/>
      <w:pPr>
        <w:ind w:left="5760" w:hanging="360"/>
      </w:pPr>
      <w:rPr>
        <w:rFonts w:ascii="Courier New" w:hAnsi="Courier New" w:hint="default"/>
      </w:rPr>
    </w:lvl>
    <w:lvl w:ilvl="8" w:tplc="50B82A96">
      <w:start w:val="1"/>
      <w:numFmt w:val="bullet"/>
      <w:lvlText w:val=""/>
      <w:lvlJc w:val="left"/>
      <w:pPr>
        <w:ind w:left="6480" w:hanging="360"/>
      </w:pPr>
      <w:rPr>
        <w:rFonts w:ascii="Wingdings" w:hAnsi="Wingdings" w:hint="default"/>
      </w:rPr>
    </w:lvl>
  </w:abstractNum>
  <w:abstractNum w:abstractNumId="19" w15:restartNumberingAfterBreak="0">
    <w:nsid w:val="64726CFE"/>
    <w:multiLevelType w:val="hybridMultilevel"/>
    <w:tmpl w:val="79205124"/>
    <w:lvl w:ilvl="0" w:tplc="20EC460C">
      <w:start w:val="1"/>
      <w:numFmt w:val="bullet"/>
      <w:lvlText w:val="-"/>
      <w:lvlJc w:val="left"/>
      <w:pPr>
        <w:ind w:left="720" w:hanging="360"/>
      </w:pPr>
      <w:rPr>
        <w:rFonts w:ascii="Aptos" w:hAnsi="Aptos" w:hint="default"/>
      </w:rPr>
    </w:lvl>
    <w:lvl w:ilvl="1" w:tplc="CE82D9F4">
      <w:start w:val="1"/>
      <w:numFmt w:val="bullet"/>
      <w:lvlText w:val="o"/>
      <w:lvlJc w:val="left"/>
      <w:pPr>
        <w:ind w:left="1440" w:hanging="360"/>
      </w:pPr>
      <w:rPr>
        <w:rFonts w:ascii="Courier New" w:hAnsi="Courier New" w:hint="default"/>
      </w:rPr>
    </w:lvl>
    <w:lvl w:ilvl="2" w:tplc="F9860CA0">
      <w:start w:val="1"/>
      <w:numFmt w:val="bullet"/>
      <w:lvlText w:val=""/>
      <w:lvlJc w:val="left"/>
      <w:pPr>
        <w:ind w:left="2160" w:hanging="360"/>
      </w:pPr>
      <w:rPr>
        <w:rFonts w:ascii="Wingdings" w:hAnsi="Wingdings" w:hint="default"/>
      </w:rPr>
    </w:lvl>
    <w:lvl w:ilvl="3" w:tplc="C8923B16">
      <w:start w:val="1"/>
      <w:numFmt w:val="bullet"/>
      <w:lvlText w:val=""/>
      <w:lvlJc w:val="left"/>
      <w:pPr>
        <w:ind w:left="2880" w:hanging="360"/>
      </w:pPr>
      <w:rPr>
        <w:rFonts w:ascii="Symbol" w:hAnsi="Symbol" w:hint="default"/>
      </w:rPr>
    </w:lvl>
    <w:lvl w:ilvl="4" w:tplc="3CCCB086">
      <w:start w:val="1"/>
      <w:numFmt w:val="bullet"/>
      <w:lvlText w:val="o"/>
      <w:lvlJc w:val="left"/>
      <w:pPr>
        <w:ind w:left="3600" w:hanging="360"/>
      </w:pPr>
      <w:rPr>
        <w:rFonts w:ascii="Courier New" w:hAnsi="Courier New" w:hint="default"/>
      </w:rPr>
    </w:lvl>
    <w:lvl w:ilvl="5" w:tplc="B41632F6">
      <w:start w:val="1"/>
      <w:numFmt w:val="bullet"/>
      <w:lvlText w:val=""/>
      <w:lvlJc w:val="left"/>
      <w:pPr>
        <w:ind w:left="4320" w:hanging="360"/>
      </w:pPr>
      <w:rPr>
        <w:rFonts w:ascii="Wingdings" w:hAnsi="Wingdings" w:hint="default"/>
      </w:rPr>
    </w:lvl>
    <w:lvl w:ilvl="6" w:tplc="6BD443C0">
      <w:start w:val="1"/>
      <w:numFmt w:val="bullet"/>
      <w:lvlText w:val=""/>
      <w:lvlJc w:val="left"/>
      <w:pPr>
        <w:ind w:left="5040" w:hanging="360"/>
      </w:pPr>
      <w:rPr>
        <w:rFonts w:ascii="Symbol" w:hAnsi="Symbol" w:hint="default"/>
      </w:rPr>
    </w:lvl>
    <w:lvl w:ilvl="7" w:tplc="AD66A644">
      <w:start w:val="1"/>
      <w:numFmt w:val="bullet"/>
      <w:lvlText w:val="o"/>
      <w:lvlJc w:val="left"/>
      <w:pPr>
        <w:ind w:left="5760" w:hanging="360"/>
      </w:pPr>
      <w:rPr>
        <w:rFonts w:ascii="Courier New" w:hAnsi="Courier New" w:hint="default"/>
      </w:rPr>
    </w:lvl>
    <w:lvl w:ilvl="8" w:tplc="1A126AA4">
      <w:start w:val="1"/>
      <w:numFmt w:val="bullet"/>
      <w:lvlText w:val=""/>
      <w:lvlJc w:val="left"/>
      <w:pPr>
        <w:ind w:left="6480" w:hanging="360"/>
      </w:pPr>
      <w:rPr>
        <w:rFonts w:ascii="Wingdings" w:hAnsi="Wingdings" w:hint="default"/>
      </w:rPr>
    </w:lvl>
  </w:abstractNum>
  <w:abstractNum w:abstractNumId="20" w15:restartNumberingAfterBreak="0">
    <w:nsid w:val="6E80BC9A"/>
    <w:multiLevelType w:val="hybridMultilevel"/>
    <w:tmpl w:val="4FEEB1DA"/>
    <w:lvl w:ilvl="0" w:tplc="9912F2C8">
      <w:start w:val="1"/>
      <w:numFmt w:val="bullet"/>
      <w:lvlText w:val="-"/>
      <w:lvlJc w:val="left"/>
      <w:pPr>
        <w:ind w:left="720" w:hanging="360"/>
      </w:pPr>
      <w:rPr>
        <w:rFonts w:ascii="Aptos" w:hAnsi="Aptos" w:hint="default"/>
      </w:rPr>
    </w:lvl>
    <w:lvl w:ilvl="1" w:tplc="860C1688">
      <w:start w:val="1"/>
      <w:numFmt w:val="bullet"/>
      <w:lvlText w:val="o"/>
      <w:lvlJc w:val="left"/>
      <w:pPr>
        <w:ind w:left="1440" w:hanging="360"/>
      </w:pPr>
      <w:rPr>
        <w:rFonts w:ascii="Courier New" w:hAnsi="Courier New" w:hint="default"/>
      </w:rPr>
    </w:lvl>
    <w:lvl w:ilvl="2" w:tplc="CE845696">
      <w:start w:val="1"/>
      <w:numFmt w:val="bullet"/>
      <w:lvlText w:val=""/>
      <w:lvlJc w:val="left"/>
      <w:pPr>
        <w:ind w:left="2160" w:hanging="360"/>
      </w:pPr>
      <w:rPr>
        <w:rFonts w:ascii="Wingdings" w:hAnsi="Wingdings" w:hint="default"/>
      </w:rPr>
    </w:lvl>
    <w:lvl w:ilvl="3" w:tplc="4BB2621A">
      <w:start w:val="1"/>
      <w:numFmt w:val="bullet"/>
      <w:lvlText w:val=""/>
      <w:lvlJc w:val="left"/>
      <w:pPr>
        <w:ind w:left="2880" w:hanging="360"/>
      </w:pPr>
      <w:rPr>
        <w:rFonts w:ascii="Symbol" w:hAnsi="Symbol" w:hint="default"/>
      </w:rPr>
    </w:lvl>
    <w:lvl w:ilvl="4" w:tplc="1D720A88">
      <w:start w:val="1"/>
      <w:numFmt w:val="bullet"/>
      <w:lvlText w:val="o"/>
      <w:lvlJc w:val="left"/>
      <w:pPr>
        <w:ind w:left="3600" w:hanging="360"/>
      </w:pPr>
      <w:rPr>
        <w:rFonts w:ascii="Courier New" w:hAnsi="Courier New" w:hint="default"/>
      </w:rPr>
    </w:lvl>
    <w:lvl w:ilvl="5" w:tplc="8710FA44">
      <w:start w:val="1"/>
      <w:numFmt w:val="bullet"/>
      <w:lvlText w:val=""/>
      <w:lvlJc w:val="left"/>
      <w:pPr>
        <w:ind w:left="4320" w:hanging="360"/>
      </w:pPr>
      <w:rPr>
        <w:rFonts w:ascii="Wingdings" w:hAnsi="Wingdings" w:hint="default"/>
      </w:rPr>
    </w:lvl>
    <w:lvl w:ilvl="6" w:tplc="919481C6">
      <w:start w:val="1"/>
      <w:numFmt w:val="bullet"/>
      <w:lvlText w:val=""/>
      <w:lvlJc w:val="left"/>
      <w:pPr>
        <w:ind w:left="5040" w:hanging="360"/>
      </w:pPr>
      <w:rPr>
        <w:rFonts w:ascii="Symbol" w:hAnsi="Symbol" w:hint="default"/>
      </w:rPr>
    </w:lvl>
    <w:lvl w:ilvl="7" w:tplc="F5C8933E">
      <w:start w:val="1"/>
      <w:numFmt w:val="bullet"/>
      <w:lvlText w:val="o"/>
      <w:lvlJc w:val="left"/>
      <w:pPr>
        <w:ind w:left="5760" w:hanging="360"/>
      </w:pPr>
      <w:rPr>
        <w:rFonts w:ascii="Courier New" w:hAnsi="Courier New" w:hint="default"/>
      </w:rPr>
    </w:lvl>
    <w:lvl w:ilvl="8" w:tplc="4594957C">
      <w:start w:val="1"/>
      <w:numFmt w:val="bullet"/>
      <w:lvlText w:val=""/>
      <w:lvlJc w:val="left"/>
      <w:pPr>
        <w:ind w:left="6480" w:hanging="360"/>
      </w:pPr>
      <w:rPr>
        <w:rFonts w:ascii="Wingdings" w:hAnsi="Wingdings" w:hint="default"/>
      </w:rPr>
    </w:lvl>
  </w:abstractNum>
  <w:abstractNum w:abstractNumId="21" w15:restartNumberingAfterBreak="0">
    <w:nsid w:val="70D58EFB"/>
    <w:multiLevelType w:val="multilevel"/>
    <w:tmpl w:val="94F402C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3030858"/>
    <w:multiLevelType w:val="hybridMultilevel"/>
    <w:tmpl w:val="933C026C"/>
    <w:lvl w:ilvl="0" w:tplc="4134EF76">
      <w:start w:val="1"/>
      <w:numFmt w:val="lowerLetter"/>
      <w:lvlText w:val="d)"/>
      <w:lvlJc w:val="left"/>
      <w:pPr>
        <w:ind w:left="720" w:hanging="360"/>
      </w:pPr>
    </w:lvl>
    <w:lvl w:ilvl="1" w:tplc="0BA0403C">
      <w:start w:val="1"/>
      <w:numFmt w:val="lowerLetter"/>
      <w:lvlText w:val="%2."/>
      <w:lvlJc w:val="left"/>
      <w:pPr>
        <w:ind w:left="1440" w:hanging="360"/>
      </w:pPr>
    </w:lvl>
    <w:lvl w:ilvl="2" w:tplc="B3FAFB3A">
      <w:start w:val="1"/>
      <w:numFmt w:val="lowerRoman"/>
      <w:lvlText w:val="%3."/>
      <w:lvlJc w:val="right"/>
      <w:pPr>
        <w:ind w:left="2160" w:hanging="180"/>
      </w:pPr>
    </w:lvl>
    <w:lvl w:ilvl="3" w:tplc="779C3290">
      <w:start w:val="1"/>
      <w:numFmt w:val="decimal"/>
      <w:lvlText w:val="%4."/>
      <w:lvlJc w:val="left"/>
      <w:pPr>
        <w:ind w:left="2880" w:hanging="360"/>
      </w:pPr>
    </w:lvl>
    <w:lvl w:ilvl="4" w:tplc="16BEF8A8">
      <w:start w:val="1"/>
      <w:numFmt w:val="lowerLetter"/>
      <w:lvlText w:val="%5."/>
      <w:lvlJc w:val="left"/>
      <w:pPr>
        <w:ind w:left="3600" w:hanging="360"/>
      </w:pPr>
    </w:lvl>
    <w:lvl w:ilvl="5" w:tplc="C9042FB2">
      <w:start w:val="1"/>
      <w:numFmt w:val="lowerRoman"/>
      <w:lvlText w:val="%6."/>
      <w:lvlJc w:val="right"/>
      <w:pPr>
        <w:ind w:left="4320" w:hanging="180"/>
      </w:pPr>
    </w:lvl>
    <w:lvl w:ilvl="6" w:tplc="41BC2158">
      <w:start w:val="1"/>
      <w:numFmt w:val="decimal"/>
      <w:lvlText w:val="%7."/>
      <w:lvlJc w:val="left"/>
      <w:pPr>
        <w:ind w:left="5040" w:hanging="360"/>
      </w:pPr>
    </w:lvl>
    <w:lvl w:ilvl="7" w:tplc="A7C842AA">
      <w:start w:val="1"/>
      <w:numFmt w:val="lowerLetter"/>
      <w:lvlText w:val="%8."/>
      <w:lvlJc w:val="left"/>
      <w:pPr>
        <w:ind w:left="5760" w:hanging="360"/>
      </w:pPr>
    </w:lvl>
    <w:lvl w:ilvl="8" w:tplc="D024A4E2">
      <w:start w:val="1"/>
      <w:numFmt w:val="lowerRoman"/>
      <w:lvlText w:val="%9."/>
      <w:lvlJc w:val="right"/>
      <w:pPr>
        <w:ind w:left="6480" w:hanging="180"/>
      </w:pPr>
    </w:lvl>
  </w:abstractNum>
  <w:abstractNum w:abstractNumId="23" w15:restartNumberingAfterBreak="0">
    <w:nsid w:val="744F2145"/>
    <w:multiLevelType w:val="multilevel"/>
    <w:tmpl w:val="3C70FDDE"/>
    <w:lvl w:ilvl="0">
      <w:start w:val="1"/>
      <w:numFmt w:val="lowerLetter"/>
      <w:lvlText w:val="%1)"/>
      <w:lvlJc w:val="left"/>
      <w:pPr>
        <w:ind w:left="720" w:hanging="36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238306">
    <w:abstractNumId w:val="19"/>
  </w:num>
  <w:num w:numId="2" w16cid:durableId="862746913">
    <w:abstractNumId w:val="12"/>
  </w:num>
  <w:num w:numId="3" w16cid:durableId="689600330">
    <w:abstractNumId w:val="13"/>
  </w:num>
  <w:num w:numId="4" w16cid:durableId="1439258591">
    <w:abstractNumId w:val="20"/>
  </w:num>
  <w:num w:numId="5" w16cid:durableId="2142571823">
    <w:abstractNumId w:val="22"/>
  </w:num>
  <w:num w:numId="6" w16cid:durableId="1720278496">
    <w:abstractNumId w:val="16"/>
  </w:num>
  <w:num w:numId="7" w16cid:durableId="740712097">
    <w:abstractNumId w:val="1"/>
  </w:num>
  <w:num w:numId="8" w16cid:durableId="1313216778">
    <w:abstractNumId w:val="3"/>
  </w:num>
  <w:num w:numId="9" w16cid:durableId="1207644213">
    <w:abstractNumId w:val="15"/>
  </w:num>
  <w:num w:numId="10" w16cid:durableId="1967345394">
    <w:abstractNumId w:val="14"/>
  </w:num>
  <w:num w:numId="11" w16cid:durableId="20790501">
    <w:abstractNumId w:val="10"/>
  </w:num>
  <w:num w:numId="12" w16cid:durableId="281613673">
    <w:abstractNumId w:val="18"/>
  </w:num>
  <w:num w:numId="13" w16cid:durableId="1633293079">
    <w:abstractNumId w:val="8"/>
  </w:num>
  <w:num w:numId="14" w16cid:durableId="1347709570">
    <w:abstractNumId w:val="6"/>
  </w:num>
  <w:num w:numId="15" w16cid:durableId="2064869808">
    <w:abstractNumId w:val="7"/>
  </w:num>
  <w:num w:numId="16" w16cid:durableId="1055424322">
    <w:abstractNumId w:val="9"/>
  </w:num>
  <w:num w:numId="17" w16cid:durableId="1582368898">
    <w:abstractNumId w:val="23"/>
  </w:num>
  <w:num w:numId="18" w16cid:durableId="1969505825">
    <w:abstractNumId w:val="4"/>
  </w:num>
  <w:num w:numId="19" w16cid:durableId="556284078">
    <w:abstractNumId w:val="21"/>
  </w:num>
  <w:num w:numId="20" w16cid:durableId="2066249360">
    <w:abstractNumId w:val="2"/>
  </w:num>
  <w:num w:numId="21" w16cid:durableId="2051146059">
    <w:abstractNumId w:val="17"/>
  </w:num>
  <w:num w:numId="22" w16cid:durableId="1446845868">
    <w:abstractNumId w:val="5"/>
  </w:num>
  <w:num w:numId="23" w16cid:durableId="768039453">
    <w:abstractNumId w:val="11"/>
  </w:num>
  <w:num w:numId="24" w16cid:durableId="204906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11969"/>
    <w:rsid w:val="000310AF"/>
    <w:rsid w:val="0005356F"/>
    <w:rsid w:val="00126F0B"/>
    <w:rsid w:val="001A4BA1"/>
    <w:rsid w:val="001E6AF6"/>
    <w:rsid w:val="00201FC3"/>
    <w:rsid w:val="00231E1F"/>
    <w:rsid w:val="00247EFA"/>
    <w:rsid w:val="00262A4C"/>
    <w:rsid w:val="002674FC"/>
    <w:rsid w:val="002967C5"/>
    <w:rsid w:val="002C65C7"/>
    <w:rsid w:val="002D02FB"/>
    <w:rsid w:val="002D2B5B"/>
    <w:rsid w:val="002D53F0"/>
    <w:rsid w:val="002F0546"/>
    <w:rsid w:val="00305758"/>
    <w:rsid w:val="00322524"/>
    <w:rsid w:val="003541B9"/>
    <w:rsid w:val="003A716E"/>
    <w:rsid w:val="003B44E2"/>
    <w:rsid w:val="00430A68"/>
    <w:rsid w:val="00432F03"/>
    <w:rsid w:val="00434FAE"/>
    <w:rsid w:val="00455C6B"/>
    <w:rsid w:val="004678C6"/>
    <w:rsid w:val="00471E82"/>
    <w:rsid w:val="004946AE"/>
    <w:rsid w:val="004A2CC0"/>
    <w:rsid w:val="004D15A6"/>
    <w:rsid w:val="005345DF"/>
    <w:rsid w:val="0054760D"/>
    <w:rsid w:val="00565995"/>
    <w:rsid w:val="00571255"/>
    <w:rsid w:val="00593C75"/>
    <w:rsid w:val="005A3854"/>
    <w:rsid w:val="005F05CB"/>
    <w:rsid w:val="00601084"/>
    <w:rsid w:val="00617A5D"/>
    <w:rsid w:val="006942B5"/>
    <w:rsid w:val="006965A4"/>
    <w:rsid w:val="006E77BF"/>
    <w:rsid w:val="0074158E"/>
    <w:rsid w:val="0074409F"/>
    <w:rsid w:val="00784439"/>
    <w:rsid w:val="007A09D1"/>
    <w:rsid w:val="00876FE3"/>
    <w:rsid w:val="008908FA"/>
    <w:rsid w:val="0092253A"/>
    <w:rsid w:val="009264C2"/>
    <w:rsid w:val="009422AC"/>
    <w:rsid w:val="00954657"/>
    <w:rsid w:val="00961BF6"/>
    <w:rsid w:val="00A1115D"/>
    <w:rsid w:val="00A5665B"/>
    <w:rsid w:val="00A83515"/>
    <w:rsid w:val="00B05EDF"/>
    <w:rsid w:val="00B10B37"/>
    <w:rsid w:val="00B83A41"/>
    <w:rsid w:val="00BF2DB8"/>
    <w:rsid w:val="00C328F4"/>
    <w:rsid w:val="00C53E5B"/>
    <w:rsid w:val="00D114FE"/>
    <w:rsid w:val="00D82E5E"/>
    <w:rsid w:val="00D95469"/>
    <w:rsid w:val="00ED1204"/>
    <w:rsid w:val="00F00D8F"/>
    <w:rsid w:val="00FB1F90"/>
    <w:rsid w:val="00FD1C9A"/>
    <w:rsid w:val="024EE381"/>
    <w:rsid w:val="025C5B79"/>
    <w:rsid w:val="0593A65F"/>
    <w:rsid w:val="0870C484"/>
    <w:rsid w:val="0B7401E2"/>
    <w:rsid w:val="0B831D9C"/>
    <w:rsid w:val="0BD38B94"/>
    <w:rsid w:val="0DFB9407"/>
    <w:rsid w:val="15361CF4"/>
    <w:rsid w:val="1ADF790D"/>
    <w:rsid w:val="1AF3C8EE"/>
    <w:rsid w:val="1C5FAA0F"/>
    <w:rsid w:val="1D2D0659"/>
    <w:rsid w:val="1F27ED1A"/>
    <w:rsid w:val="1FF1B58D"/>
    <w:rsid w:val="21412C44"/>
    <w:rsid w:val="222352E6"/>
    <w:rsid w:val="2435D8D8"/>
    <w:rsid w:val="26A037D1"/>
    <w:rsid w:val="26F25654"/>
    <w:rsid w:val="341516A5"/>
    <w:rsid w:val="364DCB31"/>
    <w:rsid w:val="36A97FED"/>
    <w:rsid w:val="3CF14920"/>
    <w:rsid w:val="406630AC"/>
    <w:rsid w:val="432D255F"/>
    <w:rsid w:val="44DD7946"/>
    <w:rsid w:val="479BE47C"/>
    <w:rsid w:val="4B4D7303"/>
    <w:rsid w:val="513CC9E6"/>
    <w:rsid w:val="5198740D"/>
    <w:rsid w:val="52F3AB9A"/>
    <w:rsid w:val="53BEC2CF"/>
    <w:rsid w:val="5A6DA9C8"/>
    <w:rsid w:val="5D3676E3"/>
    <w:rsid w:val="5F8DEE88"/>
    <w:rsid w:val="5FC28E9A"/>
    <w:rsid w:val="600F98B4"/>
    <w:rsid w:val="6C9862E2"/>
    <w:rsid w:val="71E3FD57"/>
    <w:rsid w:val="7418B196"/>
    <w:rsid w:val="7461BB87"/>
    <w:rsid w:val="76870959"/>
    <w:rsid w:val="76A72CC8"/>
    <w:rsid w:val="774E42C2"/>
    <w:rsid w:val="79410014"/>
    <w:rsid w:val="7B3B3DE2"/>
    <w:rsid w:val="7E23E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69D68"/>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1FF1B58D"/>
    <w:rPr>
      <w:color w:val="467886"/>
      <w:u w:val="single"/>
    </w:rPr>
  </w:style>
  <w:style w:type="paragraph" w:styleId="FootnoteText">
    <w:name w:val="footnote text"/>
    <w:basedOn w:val="Normal"/>
    <w:uiPriority w:val="99"/>
    <w:semiHidden/>
    <w:unhideWhenUsed/>
    <w:rsid w:val="1AF3C8EE"/>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2.xml><?xml version="1.0" encoding="utf-8"?>
<ds:datastoreItem xmlns:ds="http://schemas.openxmlformats.org/officeDocument/2006/customXml" ds:itemID="{736EA945-67D2-4381-A924-E3487AF43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D9F761-E295-4D5C-B1C5-A9C2183AD2EA}">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4.xml><?xml version="1.0" encoding="utf-8"?>
<ds:datastoreItem xmlns:ds="http://schemas.openxmlformats.org/officeDocument/2006/customXml" ds:itemID="{E7CB2E3B-98BF-463C-BDA7-1A6ABEF5A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2211</Words>
  <Characters>12607</Characters>
  <Application>Microsoft Office Word</Application>
  <DocSecurity>0</DocSecurity>
  <Lines>105</Lines>
  <Paragraphs>29</Paragraphs>
  <ScaleCrop>false</ScaleCrop>
  <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LMS(ZA)</cp:lastModifiedBy>
  <cp:revision>29</cp:revision>
  <dcterms:created xsi:type="dcterms:W3CDTF">2025-02-24T18:34:00Z</dcterms:created>
  <dcterms:modified xsi:type="dcterms:W3CDTF">2026-03-17T14:11:00Z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